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65AD2" w:rsidP="00E65AD2">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E702E1">
        <w:rPr>
          <w:rFonts w:ascii="Arial" w:hAnsi="Arial" w:cs="Arial"/>
          <w:b/>
          <w:sz w:val="20"/>
        </w:rPr>
        <w:t>85</w:t>
      </w:r>
      <w:r w:rsidR="004D4C48">
        <w:rPr>
          <w:rFonts w:ascii="Arial" w:hAnsi="Arial" w:cs="Arial"/>
          <w:b/>
          <w:sz w:val="20"/>
        </w:rPr>
        <w:t>3</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Default="009F41E8">
      <w:pPr>
        <w:rPr>
          <w:rFonts w:ascii="Arial" w:hAnsi="Arial" w:cs="Arial"/>
          <w:sz w:val="24"/>
          <w:szCs w:val="24"/>
        </w:rPr>
      </w:pPr>
    </w:p>
    <w:p w:rsidR="006D54A9" w:rsidRPr="00630C6E" w:rsidRDefault="00A22588"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4D4C48">
      <w:pPr>
        <w:rPr>
          <w:rFonts w:ascii="Arial" w:hAnsi="Arial" w:cs="Arial"/>
          <w:sz w:val="24"/>
          <w:szCs w:val="24"/>
        </w:rPr>
      </w:pPr>
      <w:r>
        <w:rPr>
          <w:rFonts w:ascii="Arial" w:hAnsi="Arial" w:cs="Arial"/>
          <w:b/>
          <w:sz w:val="28"/>
          <w:szCs w:val="28"/>
        </w:rPr>
        <w:t>Korrosionsschutz und Beschichtung</w:t>
      </w:r>
    </w:p>
    <w:p w:rsidR="002B6DBC" w:rsidRDefault="002B6DBC">
      <w:pPr>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01.00.00</w:t>
      </w:r>
      <w:r w:rsidRPr="004D4C48">
        <w:rPr>
          <w:rFonts w:ascii="Arial" w:hAnsi="Arial" w:cs="Arial"/>
          <w:sz w:val="24"/>
          <w:szCs w:val="24"/>
        </w:rPr>
        <w:tab/>
        <w:t>Allgemeines</w:t>
      </w:r>
      <w:r>
        <w:rPr>
          <w:rFonts w:ascii="Arial" w:hAnsi="Arial" w:cs="Arial"/>
          <w:sz w:val="24"/>
          <w:szCs w:val="24"/>
        </w:rPr>
        <w:br/>
      </w:r>
      <w:r w:rsidRPr="004D4C48">
        <w:rPr>
          <w:rFonts w:ascii="Arial" w:hAnsi="Arial" w:cs="Arial"/>
          <w:sz w:val="24"/>
          <w:szCs w:val="24"/>
        </w:rPr>
        <w:t>Sofern in den Positionen der Leistungsbeschreibung diesbezüglich nicht ausdrücklich etwas anderes ausgeschrieben ist, gilt der im folgenden beschriebene Korrosionsschutz und Anstrich.</w:t>
      </w:r>
      <w:r>
        <w:rPr>
          <w:rFonts w:ascii="Arial" w:hAnsi="Arial" w:cs="Arial"/>
          <w:sz w:val="24"/>
          <w:szCs w:val="24"/>
        </w:rPr>
        <w:br/>
      </w:r>
      <w:r>
        <w:rPr>
          <w:rFonts w:ascii="Arial" w:hAnsi="Arial" w:cs="Arial"/>
          <w:sz w:val="24"/>
          <w:szCs w:val="24"/>
        </w:rPr>
        <w:br/>
      </w:r>
      <w:r w:rsidRPr="004D4C48">
        <w:rPr>
          <w:rFonts w:ascii="Arial" w:hAnsi="Arial" w:cs="Arial"/>
          <w:sz w:val="24"/>
          <w:szCs w:val="24"/>
        </w:rPr>
        <w:t>Farbton der Deckbeschichtung nach Farbwahl (RAL- oder DB Farbton) des Auftraggebers.</w:t>
      </w:r>
      <w:r>
        <w:rPr>
          <w:rFonts w:ascii="Arial" w:hAnsi="Arial" w:cs="Arial"/>
          <w:sz w:val="24"/>
          <w:szCs w:val="24"/>
        </w:rPr>
        <w:br/>
      </w:r>
      <w:r w:rsidRPr="004D4C48">
        <w:rPr>
          <w:rFonts w:ascii="Arial" w:hAnsi="Arial" w:cs="Arial"/>
          <w:sz w:val="24"/>
          <w:szCs w:val="24"/>
        </w:rPr>
        <w:t>Auf Verlangen des AG sind die jeweiligen Schichtdicken nachzuweisen.</w:t>
      </w:r>
      <w:r>
        <w:rPr>
          <w:rFonts w:ascii="Arial" w:hAnsi="Arial" w:cs="Arial"/>
          <w:sz w:val="24"/>
          <w:szCs w:val="24"/>
        </w:rPr>
        <w:br/>
      </w:r>
      <w:r>
        <w:rPr>
          <w:rFonts w:ascii="Arial" w:hAnsi="Arial" w:cs="Arial"/>
          <w:sz w:val="24"/>
          <w:szCs w:val="24"/>
        </w:rPr>
        <w:br/>
      </w:r>
      <w:r w:rsidR="00D62CA0">
        <w:rPr>
          <w:rFonts w:ascii="Arial" w:hAnsi="Arial" w:cs="Arial"/>
          <w:sz w:val="24"/>
          <w:szCs w:val="24"/>
        </w:rPr>
        <w:t>Gegen Kontakt -</w:t>
      </w:r>
      <w:r w:rsidRPr="004D4C48">
        <w:rPr>
          <w:rFonts w:ascii="Arial" w:hAnsi="Arial" w:cs="Arial"/>
          <w:sz w:val="24"/>
          <w:szCs w:val="24"/>
        </w:rPr>
        <w:t xml:space="preserve"> Korrosion sind gefährdete Teile durch Kunststoffzwischenschichten zu schützen.</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02.00.00</w:t>
      </w:r>
      <w:r w:rsidRPr="004D4C48">
        <w:rPr>
          <w:rFonts w:ascii="Arial" w:hAnsi="Arial" w:cs="Arial"/>
          <w:sz w:val="24"/>
          <w:szCs w:val="24"/>
        </w:rPr>
        <w:tab/>
        <w:t xml:space="preserve">Stahlteile, Gussteile usw. Erstschutz (nach ZTV-ING, Teil 4, Abschnitt 3, </w:t>
      </w:r>
      <w:r w:rsidR="00D62CA0">
        <w:rPr>
          <w:rFonts w:ascii="Arial" w:hAnsi="Arial" w:cs="Arial"/>
          <w:sz w:val="24"/>
          <w:szCs w:val="24"/>
        </w:rPr>
        <w:t>Anhang A, Tabelle A 4.3.2)</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02.01.00</w:t>
      </w:r>
      <w:r w:rsidRPr="004D4C48">
        <w:rPr>
          <w:rFonts w:ascii="Arial" w:hAnsi="Arial" w:cs="Arial"/>
          <w:sz w:val="24"/>
          <w:szCs w:val="24"/>
        </w:rPr>
        <w:tab/>
        <w:t>Vorbehandlung</w:t>
      </w:r>
      <w:r>
        <w:rPr>
          <w:rFonts w:ascii="Arial" w:hAnsi="Arial" w:cs="Arial"/>
          <w:sz w:val="24"/>
          <w:szCs w:val="24"/>
        </w:rPr>
        <w:br/>
      </w:r>
      <w:r>
        <w:rPr>
          <w:rFonts w:ascii="Arial" w:hAnsi="Arial" w:cs="Arial"/>
          <w:sz w:val="24"/>
          <w:szCs w:val="24"/>
        </w:rPr>
        <w:br/>
      </w:r>
      <w:r w:rsidRPr="004D4C48">
        <w:rPr>
          <w:rFonts w:ascii="Arial" w:hAnsi="Arial" w:cs="Arial"/>
          <w:sz w:val="24"/>
          <w:szCs w:val="24"/>
        </w:rPr>
        <w:t>Strahlentrostung nach DIN EN ISO 12944-4</w:t>
      </w:r>
      <w:r>
        <w:rPr>
          <w:rFonts w:ascii="Arial" w:hAnsi="Arial" w:cs="Arial"/>
          <w:sz w:val="24"/>
          <w:szCs w:val="24"/>
        </w:rPr>
        <w:br/>
        <w:t>S</w:t>
      </w:r>
      <w:r w:rsidRPr="004D4C48">
        <w:rPr>
          <w:rFonts w:ascii="Arial" w:hAnsi="Arial" w:cs="Arial"/>
          <w:sz w:val="24"/>
          <w:szCs w:val="24"/>
        </w:rPr>
        <w:t xml:space="preserve">a 2 </w:t>
      </w:r>
      <w:r>
        <w:rPr>
          <w:rFonts w:ascii="Arial" w:hAnsi="Arial" w:cs="Arial"/>
          <w:sz w:val="24"/>
          <w:szCs w:val="24"/>
        </w:rPr>
        <w:t>½</w:t>
      </w:r>
      <w:r>
        <w:rPr>
          <w:rFonts w:ascii="Arial" w:hAnsi="Arial" w:cs="Arial"/>
          <w:sz w:val="24"/>
          <w:szCs w:val="24"/>
        </w:rPr>
        <w:br/>
      </w:r>
      <w:r w:rsidRPr="004D4C48">
        <w:rPr>
          <w:rFonts w:ascii="Arial" w:hAnsi="Arial" w:cs="Arial"/>
          <w:sz w:val="24"/>
          <w:szCs w:val="24"/>
        </w:rPr>
        <w:t>mit Nachreinigung.</w:t>
      </w:r>
    </w:p>
    <w:p w:rsidR="004D4C48" w:rsidRPr="004D4C48" w:rsidRDefault="004D4C48" w:rsidP="004D4C48">
      <w:pPr>
        <w:tabs>
          <w:tab w:val="left" w:pos="1418"/>
        </w:tabs>
        <w:ind w:left="1418" w:hanging="1418"/>
        <w:rPr>
          <w:rFonts w:ascii="Arial" w:hAnsi="Arial" w:cs="Arial"/>
          <w:sz w:val="24"/>
          <w:szCs w:val="24"/>
        </w:rPr>
      </w:pPr>
    </w:p>
    <w:p w:rsid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02.02.00</w:t>
      </w:r>
      <w:r w:rsidRPr="004D4C48">
        <w:rPr>
          <w:rFonts w:ascii="Arial" w:hAnsi="Arial" w:cs="Arial"/>
          <w:sz w:val="24"/>
          <w:szCs w:val="24"/>
        </w:rPr>
        <w:tab/>
        <w:t>Beschichtung</w:t>
      </w:r>
      <w:r>
        <w:rPr>
          <w:rFonts w:ascii="Arial" w:hAnsi="Arial" w:cs="Arial"/>
          <w:sz w:val="24"/>
          <w:szCs w:val="24"/>
        </w:rPr>
        <w:br/>
      </w:r>
      <w:r>
        <w:rPr>
          <w:rFonts w:ascii="Arial" w:hAnsi="Arial" w:cs="Arial"/>
          <w:sz w:val="24"/>
          <w:szCs w:val="24"/>
        </w:rPr>
        <w:br/>
      </w:r>
      <w:r w:rsidRPr="004D4C48">
        <w:rPr>
          <w:rFonts w:ascii="Arial" w:hAnsi="Arial" w:cs="Arial"/>
          <w:sz w:val="24"/>
          <w:szCs w:val="24"/>
        </w:rPr>
        <w:t>1 Grundbeschichtung:</w:t>
      </w:r>
    </w:p>
    <w:p w:rsid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Zweikomponenten-Zinkstaubfarbe auf Epoxidharzbasis, 70 μm</w:t>
      </w:r>
    </w:p>
    <w:p w:rsidR="004D4C48" w:rsidRDefault="004D4C48" w:rsidP="004D4C48">
      <w:pPr>
        <w:tabs>
          <w:tab w:val="left" w:pos="1418"/>
        </w:tabs>
        <w:ind w:left="1418"/>
        <w:rPr>
          <w:rFonts w:ascii="Arial" w:hAnsi="Arial" w:cs="Arial"/>
          <w:sz w:val="24"/>
          <w:szCs w:val="24"/>
        </w:rPr>
      </w:pPr>
      <w:r w:rsidRPr="004D4C48">
        <w:rPr>
          <w:rFonts w:ascii="Arial" w:hAnsi="Arial" w:cs="Arial"/>
          <w:sz w:val="24"/>
          <w:szCs w:val="24"/>
        </w:rPr>
        <w:t>2 Zwischenbeschichtungen:</w:t>
      </w:r>
    </w:p>
    <w:p w:rsid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Zweikomponenten-Farbe auf Epoxidharzbasis, je 80 μm</w:t>
      </w:r>
    </w:p>
    <w:p w:rsidR="004D4C48" w:rsidRDefault="004D4C48" w:rsidP="004D4C48">
      <w:pPr>
        <w:tabs>
          <w:tab w:val="left" w:pos="1418"/>
        </w:tabs>
        <w:ind w:left="1418"/>
        <w:rPr>
          <w:rFonts w:ascii="Arial" w:hAnsi="Arial" w:cs="Arial"/>
          <w:sz w:val="24"/>
          <w:szCs w:val="24"/>
        </w:rPr>
      </w:pPr>
      <w:r w:rsidRPr="004D4C48">
        <w:rPr>
          <w:rFonts w:ascii="Arial" w:hAnsi="Arial" w:cs="Arial"/>
          <w:sz w:val="24"/>
          <w:szCs w:val="24"/>
        </w:rPr>
        <w:t>1 Deckbeschichtung:</w:t>
      </w:r>
    </w:p>
    <w:p w:rsid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Zweikomponenten-Eisenglimmerfarbe auf Polyurethanbasis,</w:t>
      </w:r>
      <w:r>
        <w:rPr>
          <w:rFonts w:ascii="Arial" w:hAnsi="Arial" w:cs="Arial"/>
          <w:sz w:val="24"/>
          <w:szCs w:val="24"/>
        </w:rPr>
        <w:br/>
      </w:r>
      <w:r w:rsidRPr="004D4C48">
        <w:rPr>
          <w:rFonts w:ascii="Arial" w:hAnsi="Arial" w:cs="Arial"/>
          <w:sz w:val="24"/>
          <w:szCs w:val="24"/>
        </w:rPr>
        <w:t>80 μm</w:t>
      </w:r>
    </w:p>
    <w:p w:rsidR="004D4C48" w:rsidRDefault="004D4C48" w:rsidP="004D4C48">
      <w:pPr>
        <w:tabs>
          <w:tab w:val="left" w:pos="1418"/>
        </w:tabs>
        <w:ind w:left="1418"/>
        <w:rPr>
          <w:rFonts w:ascii="Arial" w:hAnsi="Arial" w:cs="Arial"/>
          <w:sz w:val="24"/>
          <w:szCs w:val="24"/>
        </w:rPr>
      </w:pP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Schichtdicken: insgesamt &gt;= 310 μm</w:t>
      </w:r>
    </w:p>
    <w:p w:rsidR="004D4C48" w:rsidRDefault="004D4C48" w:rsidP="004D4C48">
      <w:pPr>
        <w:tabs>
          <w:tab w:val="left" w:pos="1418"/>
        </w:tabs>
        <w:ind w:left="1418" w:hanging="1418"/>
        <w:rPr>
          <w:rFonts w:ascii="Arial" w:hAnsi="Arial" w:cs="Arial"/>
          <w:sz w:val="24"/>
          <w:szCs w:val="24"/>
        </w:rPr>
      </w:pPr>
    </w:p>
    <w:p w:rsidR="004D4C48" w:rsidRDefault="000D7357" w:rsidP="004D4C48">
      <w:pPr>
        <w:tabs>
          <w:tab w:val="left" w:pos="1418"/>
        </w:tabs>
        <w:ind w:left="1418" w:hanging="1418"/>
        <w:rPr>
          <w:rFonts w:ascii="Arial" w:hAnsi="Arial" w:cs="Arial"/>
          <w:sz w:val="24"/>
          <w:szCs w:val="24"/>
        </w:rPr>
      </w:pPr>
      <w:r>
        <w:rPr>
          <w:rFonts w:ascii="Arial" w:hAnsi="Arial" w:cs="Arial"/>
          <w:sz w:val="24"/>
          <w:szCs w:val="24"/>
        </w:rPr>
        <w:br w:type="page"/>
      </w:r>
      <w:r w:rsidR="004D4C48" w:rsidRPr="004D4C48">
        <w:rPr>
          <w:rFonts w:ascii="Arial" w:hAnsi="Arial" w:cs="Arial"/>
          <w:sz w:val="24"/>
          <w:szCs w:val="24"/>
        </w:rPr>
        <w:lastRenderedPageBreak/>
        <w:t>03.00.00</w:t>
      </w:r>
      <w:r w:rsidR="004D4C48" w:rsidRPr="004D4C48">
        <w:rPr>
          <w:rFonts w:ascii="Arial" w:hAnsi="Arial" w:cs="Arial"/>
          <w:sz w:val="24"/>
          <w:szCs w:val="24"/>
        </w:rPr>
        <w:tab/>
        <w:t>Motoren, Getriebe, Normteile, usw. die mit einem Anstrich versehen sind:</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Vorbehandlung</w:t>
      </w:r>
      <w:r w:rsidR="004D4C48">
        <w:rPr>
          <w:rFonts w:ascii="Arial" w:hAnsi="Arial" w:cs="Arial"/>
          <w:sz w:val="24"/>
          <w:szCs w:val="24"/>
        </w:rPr>
        <w:br/>
        <w:t>B</w:t>
      </w:r>
      <w:r w:rsidR="004D4C48" w:rsidRPr="004D4C48">
        <w:rPr>
          <w:rFonts w:ascii="Arial" w:hAnsi="Arial" w:cs="Arial"/>
          <w:sz w:val="24"/>
          <w:szCs w:val="24"/>
        </w:rPr>
        <w:t>estehenden Anstrich anschleifen oder anderweitig aufrauen und auf Haftfähigkeit prüfen sowie evtl. Beschädigungen ausbessern.</w:t>
      </w:r>
      <w:r w:rsidR="004D4C48">
        <w:rPr>
          <w:rFonts w:ascii="Arial" w:hAnsi="Arial" w:cs="Arial"/>
          <w:sz w:val="24"/>
          <w:szCs w:val="24"/>
        </w:rPr>
        <w:br/>
      </w:r>
      <w:r w:rsidR="004D4C48" w:rsidRPr="004D4C48">
        <w:rPr>
          <w:rFonts w:ascii="Arial" w:hAnsi="Arial" w:cs="Arial"/>
          <w:sz w:val="24"/>
          <w:szCs w:val="24"/>
        </w:rPr>
        <w:t>Beschichtung</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1 Grundbeschichtung</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Zweikomponenten-Zinkstaubfarbe (Epoxidharzbasis)</w:t>
      </w:r>
      <w:r>
        <w:rPr>
          <w:rFonts w:ascii="Arial" w:hAnsi="Arial" w:cs="Arial"/>
          <w:sz w:val="24"/>
          <w:szCs w:val="24"/>
        </w:rPr>
        <w:br/>
      </w:r>
      <w:r w:rsidRPr="004D4C48">
        <w:rPr>
          <w:rFonts w:ascii="Arial" w:hAnsi="Arial" w:cs="Arial"/>
          <w:sz w:val="24"/>
          <w:szCs w:val="24"/>
        </w:rPr>
        <w:t>Schichtdicke: &gt;= 80 μm</w:t>
      </w: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2 Deckbeschichtungen:</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Einkomponenten-Dickschicht und (PVC-Acrylharzbasis)</w:t>
      </w:r>
      <w:r>
        <w:rPr>
          <w:rFonts w:ascii="Arial" w:hAnsi="Arial" w:cs="Arial"/>
          <w:sz w:val="24"/>
          <w:szCs w:val="24"/>
        </w:rPr>
        <w:br/>
      </w:r>
      <w:r w:rsidRPr="004D4C48">
        <w:rPr>
          <w:rFonts w:ascii="Arial" w:hAnsi="Arial" w:cs="Arial"/>
          <w:sz w:val="24"/>
          <w:szCs w:val="24"/>
        </w:rPr>
        <w:t>Schichtdicke: &gt;= 200 μm insgesamt</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hanging="1418"/>
        <w:rPr>
          <w:rFonts w:ascii="Arial" w:hAnsi="Arial" w:cs="Arial"/>
          <w:sz w:val="24"/>
          <w:szCs w:val="24"/>
        </w:rPr>
      </w:pPr>
      <w:r w:rsidRPr="004D4C48">
        <w:rPr>
          <w:rFonts w:ascii="Arial" w:hAnsi="Arial" w:cs="Arial"/>
          <w:sz w:val="24"/>
          <w:szCs w:val="24"/>
        </w:rPr>
        <w:t>04.00.00</w:t>
      </w:r>
      <w:r w:rsidRPr="004D4C48">
        <w:rPr>
          <w:rFonts w:ascii="Arial" w:hAnsi="Arial" w:cs="Arial"/>
          <w:sz w:val="24"/>
          <w:szCs w:val="24"/>
        </w:rPr>
        <w:tab/>
        <w:t>Korrosionsschutz Feuerverzinkung</w:t>
      </w:r>
      <w:r>
        <w:rPr>
          <w:rFonts w:ascii="Arial" w:hAnsi="Arial" w:cs="Arial"/>
          <w:sz w:val="24"/>
          <w:szCs w:val="24"/>
        </w:rPr>
        <w:br/>
      </w:r>
      <w:r>
        <w:rPr>
          <w:rFonts w:ascii="Arial" w:hAnsi="Arial" w:cs="Arial"/>
          <w:sz w:val="24"/>
          <w:szCs w:val="24"/>
        </w:rPr>
        <w:br/>
      </w:r>
      <w:r w:rsidRPr="004D4C48">
        <w:rPr>
          <w:rFonts w:ascii="Arial" w:hAnsi="Arial" w:cs="Arial"/>
          <w:sz w:val="24"/>
          <w:szCs w:val="24"/>
        </w:rPr>
        <w:t>Stahlteile sind nach EN ISO 1461 feuerverzinkt.</w:t>
      </w:r>
      <w:r>
        <w:rPr>
          <w:rFonts w:ascii="Arial" w:hAnsi="Arial" w:cs="Arial"/>
          <w:sz w:val="24"/>
          <w:szCs w:val="24"/>
        </w:rPr>
        <w:br/>
      </w:r>
      <w:r>
        <w:rPr>
          <w:rFonts w:ascii="Arial" w:hAnsi="Arial" w:cs="Arial"/>
          <w:sz w:val="24"/>
          <w:szCs w:val="24"/>
        </w:rPr>
        <w:br/>
      </w:r>
      <w:r w:rsidRPr="004D4C48">
        <w:rPr>
          <w:rFonts w:ascii="Arial" w:hAnsi="Arial" w:cs="Arial"/>
          <w:sz w:val="24"/>
          <w:szCs w:val="24"/>
        </w:rPr>
        <w:t>Beschädigte Verzinkung ist unaufgefordert entsprechend Absch</w:t>
      </w:r>
      <w:r w:rsidR="000D5151">
        <w:rPr>
          <w:rFonts w:ascii="Arial" w:hAnsi="Arial" w:cs="Arial"/>
          <w:sz w:val="24"/>
          <w:szCs w:val="24"/>
        </w:rPr>
        <w:t>n</w:t>
      </w:r>
      <w:r w:rsidRPr="004D4C48">
        <w:rPr>
          <w:rFonts w:ascii="Arial" w:hAnsi="Arial" w:cs="Arial"/>
          <w:sz w:val="24"/>
          <w:szCs w:val="24"/>
        </w:rPr>
        <w:t>. 6.3 durch Kaltverzinkung nachzubessern. Das gleiche gilt auch für Schrauben, Muttern und Unterlagsscheiben. Verzinkte Bauteile müssen mit Schraubenverbindungen aus Werkstoff 1.4404 oder 1.4571 montiert werden.</w:t>
      </w:r>
      <w:r>
        <w:rPr>
          <w:rFonts w:ascii="Arial" w:hAnsi="Arial" w:cs="Arial"/>
          <w:sz w:val="24"/>
          <w:szCs w:val="24"/>
        </w:rPr>
        <w:br/>
        <w:t>N</w:t>
      </w:r>
      <w:r w:rsidRPr="004D4C48">
        <w:rPr>
          <w:rFonts w:ascii="Arial" w:hAnsi="Arial" w:cs="Arial"/>
          <w:sz w:val="24"/>
          <w:szCs w:val="24"/>
        </w:rPr>
        <w:t>achträgliche Schweißverbindungen sind konstruktiv zu vermeiden.</w:t>
      </w:r>
      <w:r>
        <w:rPr>
          <w:rFonts w:ascii="Arial" w:hAnsi="Arial" w:cs="Arial"/>
          <w:sz w:val="24"/>
          <w:szCs w:val="24"/>
        </w:rPr>
        <w:br/>
      </w:r>
      <w:r>
        <w:rPr>
          <w:rFonts w:ascii="Arial" w:hAnsi="Arial" w:cs="Arial"/>
          <w:sz w:val="24"/>
          <w:szCs w:val="24"/>
        </w:rPr>
        <w:br/>
      </w:r>
      <w:r w:rsidRPr="004D4C48">
        <w:rPr>
          <w:rFonts w:ascii="Arial" w:hAnsi="Arial" w:cs="Arial"/>
          <w:sz w:val="24"/>
          <w:szCs w:val="24"/>
        </w:rPr>
        <w:t>Vorherige Sandstrahlentrostung nach DIN EN ISO 12944-4, Sa 3.</w:t>
      </w:r>
      <w:r>
        <w:rPr>
          <w:rFonts w:ascii="Arial" w:hAnsi="Arial" w:cs="Arial"/>
          <w:sz w:val="24"/>
          <w:szCs w:val="24"/>
        </w:rPr>
        <w:br/>
      </w:r>
      <w:r w:rsidRPr="004D4C48">
        <w:rPr>
          <w:rFonts w:ascii="Arial" w:hAnsi="Arial" w:cs="Arial"/>
          <w:sz w:val="24"/>
          <w:szCs w:val="24"/>
        </w:rPr>
        <w:t>Feuerverzinkung nach DIN EN ISO 1461 und Beiblatt 1.</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0D7357" w:rsidP="004D4C48">
      <w:pPr>
        <w:tabs>
          <w:tab w:val="left" w:pos="1418"/>
        </w:tabs>
        <w:ind w:left="1418" w:hanging="1418"/>
        <w:rPr>
          <w:rFonts w:ascii="Arial" w:hAnsi="Arial" w:cs="Arial"/>
          <w:sz w:val="24"/>
          <w:szCs w:val="24"/>
        </w:rPr>
      </w:pPr>
      <w:r>
        <w:rPr>
          <w:rFonts w:ascii="Arial" w:hAnsi="Arial" w:cs="Arial"/>
          <w:sz w:val="24"/>
          <w:szCs w:val="24"/>
        </w:rPr>
        <w:br w:type="page"/>
      </w:r>
      <w:r w:rsidR="004D4C48" w:rsidRPr="004D4C48">
        <w:rPr>
          <w:rFonts w:ascii="Arial" w:hAnsi="Arial" w:cs="Arial"/>
          <w:sz w:val="24"/>
          <w:szCs w:val="24"/>
        </w:rPr>
        <w:lastRenderedPageBreak/>
        <w:t>05.00.00</w:t>
      </w:r>
      <w:r w:rsidR="004D4C48" w:rsidRPr="004D4C48">
        <w:rPr>
          <w:rFonts w:ascii="Arial" w:hAnsi="Arial" w:cs="Arial"/>
          <w:sz w:val="24"/>
          <w:szCs w:val="24"/>
        </w:rPr>
        <w:tab/>
        <w:t xml:space="preserve">Korrosionsschutz feuerverzinkter Bauteile durch Beschichtung (nach ZTV-ING, Teil 4, Abschnitt 3, </w:t>
      </w:r>
      <w:r w:rsidR="00D62CA0">
        <w:rPr>
          <w:rFonts w:ascii="Arial" w:hAnsi="Arial" w:cs="Arial"/>
          <w:sz w:val="24"/>
          <w:szCs w:val="24"/>
        </w:rPr>
        <w:t xml:space="preserve">Anhang A, </w:t>
      </w:r>
      <w:r w:rsidR="004D4C48" w:rsidRPr="004D4C48">
        <w:rPr>
          <w:rFonts w:ascii="Arial" w:hAnsi="Arial" w:cs="Arial"/>
          <w:sz w:val="24"/>
          <w:szCs w:val="24"/>
        </w:rPr>
        <w:t>Tabelle A</w:t>
      </w:r>
      <w:r w:rsidR="00D62CA0">
        <w:rPr>
          <w:rFonts w:ascii="Arial" w:hAnsi="Arial" w:cs="Arial"/>
          <w:sz w:val="24"/>
          <w:szCs w:val="24"/>
        </w:rPr>
        <w:t xml:space="preserve"> 4.3.2)</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Vorbehandlung:</w:t>
      </w:r>
      <w:r w:rsidR="004D4C48">
        <w:rPr>
          <w:rFonts w:ascii="Arial" w:hAnsi="Arial" w:cs="Arial"/>
          <w:sz w:val="24"/>
          <w:szCs w:val="24"/>
        </w:rPr>
        <w:br/>
      </w:r>
      <w:r w:rsidR="004D4C48" w:rsidRPr="004D4C48">
        <w:rPr>
          <w:rFonts w:ascii="Arial" w:hAnsi="Arial" w:cs="Arial"/>
          <w:sz w:val="24"/>
          <w:szCs w:val="24"/>
        </w:rPr>
        <w:t>Oberflächenvorbehandlung nach DIN EN ISO 12944-4, z.B. Sweepstrahlen</w:t>
      </w:r>
      <w:r w:rsidR="004D4C48">
        <w:rPr>
          <w:rFonts w:ascii="Arial" w:hAnsi="Arial" w:cs="Arial"/>
          <w:sz w:val="24"/>
          <w:szCs w:val="24"/>
        </w:rPr>
        <w:br/>
      </w:r>
      <w:r w:rsidR="004D4C48">
        <w:rPr>
          <w:rFonts w:ascii="Arial" w:hAnsi="Arial" w:cs="Arial"/>
          <w:sz w:val="24"/>
          <w:szCs w:val="24"/>
        </w:rPr>
        <w:br/>
      </w:r>
      <w:r w:rsidR="004D4C48" w:rsidRPr="004D4C48">
        <w:rPr>
          <w:rFonts w:ascii="Arial" w:hAnsi="Arial" w:cs="Arial"/>
          <w:sz w:val="24"/>
          <w:szCs w:val="24"/>
        </w:rPr>
        <w:t>Zwischenbeschichtung:</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Zweikomponenten-Farbe auf Epoxidharzbasis, 80 μm</w:t>
      </w:r>
    </w:p>
    <w:p w:rsidR="004D4C48" w:rsidRPr="004D4C48" w:rsidRDefault="004D4C48" w:rsidP="004D4C48">
      <w:pPr>
        <w:tabs>
          <w:tab w:val="left" w:pos="1418"/>
        </w:tabs>
        <w:ind w:left="1418"/>
        <w:rPr>
          <w:rFonts w:ascii="Arial" w:hAnsi="Arial" w:cs="Arial"/>
          <w:sz w:val="24"/>
          <w:szCs w:val="24"/>
        </w:rPr>
      </w:pP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Deckanstrich:</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1 Deckbeschichtung:</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Zweikomponenten-Eisenglimmer (Polyurethanbasis)</w:t>
      </w:r>
    </w:p>
    <w:p w:rsidR="004D4C48" w:rsidRPr="004D4C48" w:rsidRDefault="004D4C48" w:rsidP="004D4C48">
      <w:pPr>
        <w:tabs>
          <w:tab w:val="left" w:pos="1418"/>
        </w:tabs>
        <w:ind w:left="2268"/>
        <w:rPr>
          <w:rFonts w:ascii="Arial" w:hAnsi="Arial" w:cs="Arial"/>
          <w:sz w:val="24"/>
          <w:szCs w:val="24"/>
        </w:rPr>
      </w:pPr>
      <w:r w:rsidRPr="004D4C48">
        <w:rPr>
          <w:rFonts w:ascii="Arial" w:hAnsi="Arial" w:cs="Arial"/>
          <w:sz w:val="24"/>
          <w:szCs w:val="24"/>
        </w:rPr>
        <w:t>Schichtdicke &gt;= 80 μm</w:t>
      </w:r>
    </w:p>
    <w:p w:rsidR="004D4C48" w:rsidRPr="004D4C48" w:rsidRDefault="004D4C48" w:rsidP="004D4C48">
      <w:pPr>
        <w:tabs>
          <w:tab w:val="left" w:pos="1418"/>
        </w:tabs>
        <w:ind w:left="1418" w:hanging="1418"/>
        <w:rPr>
          <w:rFonts w:ascii="Arial" w:hAnsi="Arial" w:cs="Arial"/>
          <w:sz w:val="24"/>
          <w:szCs w:val="24"/>
        </w:rPr>
      </w:pPr>
    </w:p>
    <w:p w:rsidR="004D4C48" w:rsidRPr="004D4C48" w:rsidRDefault="004D4C48" w:rsidP="004D4C48">
      <w:pPr>
        <w:tabs>
          <w:tab w:val="left" w:pos="1418"/>
        </w:tabs>
        <w:ind w:left="1418"/>
        <w:rPr>
          <w:rFonts w:ascii="Arial" w:hAnsi="Arial" w:cs="Arial"/>
          <w:sz w:val="24"/>
          <w:szCs w:val="24"/>
        </w:rPr>
      </w:pPr>
      <w:r w:rsidRPr="004D4C48">
        <w:rPr>
          <w:rFonts w:ascii="Arial" w:hAnsi="Arial" w:cs="Arial"/>
          <w:sz w:val="24"/>
          <w:szCs w:val="24"/>
        </w:rPr>
        <w:t>Nicht wassergefährdende Materialien.</w:t>
      </w:r>
      <w:r>
        <w:rPr>
          <w:rFonts w:ascii="Arial" w:hAnsi="Arial" w:cs="Arial"/>
          <w:sz w:val="24"/>
          <w:szCs w:val="24"/>
        </w:rPr>
        <w:br/>
      </w:r>
      <w:r w:rsidRPr="004D4C48">
        <w:rPr>
          <w:rFonts w:ascii="Arial" w:hAnsi="Arial" w:cs="Arial"/>
          <w:sz w:val="24"/>
          <w:szCs w:val="24"/>
        </w:rPr>
        <w:t>Farbton der Deckbeschichtung nach Angabe des Auftraggebers.</w:t>
      </w:r>
      <w:r>
        <w:rPr>
          <w:rFonts w:ascii="Arial" w:hAnsi="Arial" w:cs="Arial"/>
          <w:sz w:val="24"/>
          <w:szCs w:val="24"/>
        </w:rPr>
        <w:br/>
      </w:r>
      <w:r w:rsidRPr="004D4C48">
        <w:rPr>
          <w:rFonts w:ascii="Arial" w:hAnsi="Arial" w:cs="Arial"/>
          <w:sz w:val="24"/>
          <w:szCs w:val="24"/>
        </w:rPr>
        <w:t>(RAL- oder DB-Farbton)</w:t>
      </w:r>
      <w:r>
        <w:rPr>
          <w:rFonts w:ascii="Arial" w:hAnsi="Arial" w:cs="Arial"/>
          <w:sz w:val="24"/>
          <w:szCs w:val="24"/>
        </w:rPr>
        <w:br/>
      </w:r>
      <w:r>
        <w:rPr>
          <w:rFonts w:ascii="Arial" w:hAnsi="Arial" w:cs="Arial"/>
          <w:sz w:val="24"/>
          <w:szCs w:val="24"/>
        </w:rPr>
        <w:br/>
      </w:r>
      <w:r w:rsidRPr="004D4C48">
        <w:rPr>
          <w:rFonts w:ascii="Arial" w:hAnsi="Arial" w:cs="Arial"/>
          <w:sz w:val="24"/>
          <w:szCs w:val="24"/>
        </w:rPr>
        <w:t>Jede Beschichtung wird nach Fertigstellung durch den AG abgenommen.</w:t>
      </w:r>
      <w:r>
        <w:rPr>
          <w:rFonts w:ascii="Arial" w:hAnsi="Arial" w:cs="Arial"/>
          <w:sz w:val="24"/>
          <w:szCs w:val="24"/>
        </w:rPr>
        <w:br/>
      </w:r>
      <w:r>
        <w:rPr>
          <w:rFonts w:ascii="Arial" w:hAnsi="Arial" w:cs="Arial"/>
          <w:sz w:val="24"/>
          <w:szCs w:val="24"/>
        </w:rPr>
        <w:br/>
      </w:r>
      <w:r w:rsidRPr="004D4C48">
        <w:rPr>
          <w:rFonts w:ascii="Arial" w:hAnsi="Arial" w:cs="Arial"/>
          <w:sz w:val="24"/>
          <w:szCs w:val="24"/>
        </w:rPr>
        <w:t>Vom Abwasser berührte Stahlteile aus Werkstoff: 1.4571 oder alternativ 1.4404.</w:t>
      </w:r>
      <w:r w:rsidRPr="004D4C48">
        <w:rPr>
          <w:rFonts w:ascii="Arial" w:hAnsi="Arial" w:cs="Arial"/>
          <w:sz w:val="24"/>
          <w:szCs w:val="24"/>
        </w:rPr>
        <w:br/>
        <w:t>Zur Vermeidung von Kontaktkorrosion sind sämtliche Edelstahlteile von Normalstahlteilen galvanisch zu trennen. Es darf keine metallische Verbindung bestehen. Es sind entsprechende Isolatoren, z. B. Kunststoffbuchsen und Kunststoffscheiben oder andere Trennungen vorzusehen. Eine Beschichtung zur Trennung ist nicht zulässig. Verbindungsschrauben aus Werkstoff: 1.4571 oder alternativ 1.4404.</w:t>
      </w:r>
    </w:p>
    <w:p w:rsidR="00E702E1" w:rsidRPr="00E702E1" w:rsidRDefault="00E702E1" w:rsidP="00E702E1">
      <w:pPr>
        <w:tabs>
          <w:tab w:val="left" w:pos="1418"/>
        </w:tabs>
        <w:ind w:left="1418" w:hanging="1418"/>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YDpnA/ZGQ1BVPRaDRY6qnb9+QnmUwSiMbq+yzZFH0heC4b4q7tvHhX1eUyZk1B/yJwBjWE/OoTlNCxRRV26TA==" w:salt="bGG2DNUObOuisDpo38xxm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D5151"/>
    <w:rsid w:val="000D7357"/>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0584F"/>
    <w:rsid w:val="003141FE"/>
    <w:rsid w:val="003238C2"/>
    <w:rsid w:val="0033062B"/>
    <w:rsid w:val="00335C37"/>
    <w:rsid w:val="00340BE4"/>
    <w:rsid w:val="003431AC"/>
    <w:rsid w:val="00362761"/>
    <w:rsid w:val="0036781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4C48"/>
    <w:rsid w:val="004D5596"/>
    <w:rsid w:val="004D70F3"/>
    <w:rsid w:val="004D725A"/>
    <w:rsid w:val="004E2819"/>
    <w:rsid w:val="004F0E04"/>
    <w:rsid w:val="004F12EF"/>
    <w:rsid w:val="004F1800"/>
    <w:rsid w:val="004F230C"/>
    <w:rsid w:val="00521A98"/>
    <w:rsid w:val="0054259E"/>
    <w:rsid w:val="00554106"/>
    <w:rsid w:val="00555796"/>
    <w:rsid w:val="00556616"/>
    <w:rsid w:val="00560BF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76AA0"/>
    <w:rsid w:val="0098694A"/>
    <w:rsid w:val="00994CCC"/>
    <w:rsid w:val="009A5026"/>
    <w:rsid w:val="009B7796"/>
    <w:rsid w:val="009C1FB2"/>
    <w:rsid w:val="009C6A9C"/>
    <w:rsid w:val="009F41E8"/>
    <w:rsid w:val="00A1747C"/>
    <w:rsid w:val="00A179C1"/>
    <w:rsid w:val="00A21161"/>
    <w:rsid w:val="00A22588"/>
    <w:rsid w:val="00A306A3"/>
    <w:rsid w:val="00A368E3"/>
    <w:rsid w:val="00A43BE7"/>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37E5D"/>
    <w:rsid w:val="00C53185"/>
    <w:rsid w:val="00C6005B"/>
    <w:rsid w:val="00C65279"/>
    <w:rsid w:val="00C707E7"/>
    <w:rsid w:val="00C74FED"/>
    <w:rsid w:val="00C764F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0ACD"/>
    <w:rsid w:val="00D612B4"/>
    <w:rsid w:val="00D62CA0"/>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5AD2"/>
    <w:rsid w:val="00E66BBC"/>
    <w:rsid w:val="00E702E1"/>
    <w:rsid w:val="00E868CC"/>
    <w:rsid w:val="00E90CB1"/>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5F1FFC-454B-425E-AD05-A8319A75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2799</Characters>
  <DocSecurity>0</DocSecurity>
  <Lines>23</Lines>
  <Paragraphs>6</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2016-08-02T07:42:00Z</dcterms:created>
  <dcterms:modified xsi:type="dcterms:W3CDTF">2022-02-28T14:02:00Z</dcterms:modified>
</cp:coreProperties>
</file>