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160F4D" w:rsidRDefault="00E61087" w:rsidP="00E61087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bookmarkStart w:id="0" w:name="_GoBack"/>
      <w:bookmarkEnd w:id="0"/>
      <w:r w:rsidRPr="00160F4D">
        <w:rPr>
          <w:rFonts w:ascii="Arial" w:hAnsi="Arial" w:cs="Arial"/>
          <w:b/>
          <w:sz w:val="20"/>
        </w:rPr>
        <w:tab/>
      </w:r>
      <w:r w:rsidR="00630C6E" w:rsidRPr="00160F4D">
        <w:rPr>
          <w:rFonts w:ascii="Arial" w:hAnsi="Arial" w:cs="Arial"/>
          <w:b/>
          <w:sz w:val="20"/>
        </w:rPr>
        <w:t>81</w:t>
      </w:r>
      <w:r w:rsidR="008167B7" w:rsidRPr="00160F4D">
        <w:rPr>
          <w:rFonts w:ascii="Arial" w:hAnsi="Arial" w:cs="Arial"/>
          <w:b/>
          <w:sz w:val="20"/>
        </w:rPr>
        <w:t>2</w:t>
      </w:r>
      <w:r w:rsidR="00C82892" w:rsidRPr="00160F4D">
        <w:rPr>
          <w:rFonts w:ascii="Arial" w:hAnsi="Arial" w:cs="Arial"/>
          <w:b/>
          <w:sz w:val="20"/>
        </w:rPr>
        <w:t>.0</w:t>
      </w:r>
      <w:r w:rsidR="002B6DBC" w:rsidRPr="00160F4D">
        <w:rPr>
          <w:rFonts w:ascii="Arial" w:hAnsi="Arial" w:cs="Arial"/>
          <w:b/>
          <w:sz w:val="20"/>
        </w:rPr>
        <w:t>0</w:t>
      </w:r>
      <w:r w:rsidR="00C82892" w:rsidRPr="00160F4D">
        <w:rPr>
          <w:rFonts w:ascii="Arial" w:hAnsi="Arial" w:cs="Arial"/>
          <w:b/>
          <w:sz w:val="20"/>
        </w:rPr>
        <w:t>.00.00</w:t>
      </w:r>
    </w:p>
    <w:p w:rsidR="009F41E8" w:rsidRPr="00EC5A31" w:rsidRDefault="009F41E8">
      <w:pPr>
        <w:rPr>
          <w:rFonts w:ascii="Arial" w:hAnsi="Arial" w:cs="Arial"/>
          <w:sz w:val="24"/>
          <w:szCs w:val="24"/>
        </w:rPr>
      </w:pPr>
    </w:p>
    <w:p w:rsidR="00310D72" w:rsidRPr="00630C6E" w:rsidRDefault="00310D72" w:rsidP="00310D72">
      <w:pPr>
        <w:outlineLvl w:val="0"/>
        <w:rPr>
          <w:rFonts w:ascii="Arial" w:hAnsi="Arial" w:cs="Arial"/>
          <w:sz w:val="24"/>
          <w:szCs w:val="24"/>
        </w:rPr>
      </w:pPr>
      <w:r w:rsidRPr="00630C6E">
        <w:rPr>
          <w:rFonts w:ascii="Arial" w:hAnsi="Arial" w:cs="Arial"/>
          <w:sz w:val="24"/>
          <w:szCs w:val="24"/>
        </w:rPr>
        <w:t>Ergänz</w:t>
      </w:r>
      <w:r>
        <w:rPr>
          <w:rFonts w:ascii="Arial" w:hAnsi="Arial" w:cs="Arial"/>
          <w:sz w:val="24"/>
          <w:szCs w:val="24"/>
        </w:rPr>
        <w:t xml:space="preserve">ende </w:t>
      </w:r>
      <w:r w:rsidRPr="00630C6E">
        <w:rPr>
          <w:rFonts w:ascii="Arial" w:hAnsi="Arial" w:cs="Arial"/>
          <w:sz w:val="24"/>
          <w:szCs w:val="24"/>
        </w:rPr>
        <w:t>Technische Vertragsbedin</w:t>
      </w:r>
      <w:r>
        <w:rPr>
          <w:rFonts w:ascii="Arial" w:hAnsi="Arial" w:cs="Arial"/>
          <w:sz w:val="24"/>
          <w:szCs w:val="24"/>
        </w:rPr>
        <w:t>g</w:t>
      </w:r>
      <w:r w:rsidRPr="00630C6E">
        <w:rPr>
          <w:rFonts w:ascii="Arial" w:hAnsi="Arial" w:cs="Arial"/>
          <w:sz w:val="24"/>
          <w:szCs w:val="24"/>
        </w:rPr>
        <w:t>ungen</w:t>
      </w:r>
      <w:r>
        <w:rPr>
          <w:rFonts w:ascii="Arial" w:hAnsi="Arial" w:cs="Arial"/>
          <w:sz w:val="24"/>
          <w:szCs w:val="24"/>
        </w:rPr>
        <w:t xml:space="preserve"> der </w:t>
      </w:r>
      <w:r w:rsidRPr="00630C6E">
        <w:rPr>
          <w:rFonts w:ascii="Arial" w:hAnsi="Arial" w:cs="Arial"/>
          <w:sz w:val="24"/>
          <w:szCs w:val="24"/>
        </w:rPr>
        <w:t xml:space="preserve">Landeshauptstadt Stuttgart </w:t>
      </w:r>
      <w:r>
        <w:rPr>
          <w:rFonts w:ascii="Arial" w:hAnsi="Arial" w:cs="Arial"/>
          <w:sz w:val="24"/>
          <w:szCs w:val="24"/>
        </w:rPr>
        <w:t xml:space="preserve">zu VOB/C und zu den Zusätzlichen Technischen Vertragsbedingungen </w:t>
      </w:r>
      <w:r w:rsidRPr="00630C6E">
        <w:rPr>
          <w:rFonts w:ascii="Arial" w:hAnsi="Arial" w:cs="Arial"/>
          <w:sz w:val="24"/>
          <w:szCs w:val="24"/>
        </w:rPr>
        <w:t>(ETV-Stadt)</w:t>
      </w:r>
    </w:p>
    <w:p w:rsidR="009F41E8" w:rsidRPr="00EC5A31" w:rsidRDefault="009F41E8">
      <w:pPr>
        <w:rPr>
          <w:rFonts w:ascii="Arial" w:hAnsi="Arial" w:cs="Arial"/>
          <w:sz w:val="24"/>
          <w:szCs w:val="24"/>
        </w:rPr>
      </w:pPr>
    </w:p>
    <w:p w:rsidR="002B6DBC" w:rsidRPr="00EC5A31" w:rsidRDefault="00AE239E">
      <w:pPr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b/>
          <w:sz w:val="24"/>
          <w:szCs w:val="24"/>
        </w:rPr>
        <w:t>Erdarbeiten</w:t>
      </w:r>
    </w:p>
    <w:p w:rsidR="002B6DBC" w:rsidRPr="00EC5A31" w:rsidRDefault="002B6DBC">
      <w:pPr>
        <w:rPr>
          <w:rFonts w:ascii="Arial" w:hAnsi="Arial" w:cs="Arial"/>
          <w:sz w:val="24"/>
          <w:szCs w:val="24"/>
        </w:rPr>
      </w:pPr>
    </w:p>
    <w:p w:rsidR="002B6DBC" w:rsidRPr="00EC5A31" w:rsidRDefault="00031D73">
      <w:pPr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Zur VOB gelten folgende Ergänzungen:</w:t>
      </w:r>
    </w:p>
    <w:p w:rsidR="00031D73" w:rsidRPr="00EC5A31" w:rsidRDefault="00031D73">
      <w:pPr>
        <w:rPr>
          <w:rFonts w:ascii="Arial" w:hAnsi="Arial" w:cs="Arial"/>
          <w:sz w:val="24"/>
          <w:szCs w:val="24"/>
        </w:rPr>
      </w:pPr>
    </w:p>
    <w:p w:rsidR="005B16EE" w:rsidRDefault="00AE239E" w:rsidP="005B16EE">
      <w:pPr>
        <w:tabs>
          <w:tab w:val="left" w:pos="1418"/>
        </w:tabs>
        <w:ind w:left="1418" w:hanging="1418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0</w:t>
      </w:r>
      <w:r w:rsidR="00031D73" w:rsidRPr="00EC5A31">
        <w:rPr>
          <w:rFonts w:ascii="Arial" w:hAnsi="Arial" w:cs="Arial"/>
          <w:sz w:val="24"/>
          <w:szCs w:val="24"/>
        </w:rPr>
        <w:t>1.</w:t>
      </w:r>
      <w:r w:rsidRPr="00EC5A31">
        <w:rPr>
          <w:rFonts w:ascii="Arial" w:hAnsi="Arial" w:cs="Arial"/>
          <w:sz w:val="24"/>
          <w:szCs w:val="24"/>
        </w:rPr>
        <w:t>00.00</w:t>
      </w:r>
      <w:r w:rsidR="00031D73" w:rsidRPr="00EC5A31">
        <w:rPr>
          <w:rFonts w:ascii="Arial" w:hAnsi="Arial" w:cs="Arial"/>
          <w:sz w:val="24"/>
          <w:szCs w:val="24"/>
        </w:rPr>
        <w:tab/>
      </w:r>
      <w:r w:rsidRPr="00EC5A31">
        <w:rPr>
          <w:rFonts w:ascii="Arial" w:hAnsi="Arial" w:cs="Arial"/>
          <w:sz w:val="24"/>
          <w:szCs w:val="24"/>
        </w:rPr>
        <w:t>Liegt kein Baugrundgutachten vor, sind Boden und Fels entsprechend ihrem Zustand vor dem Lösen in folgende Homogenbereiche einzuteilen.</w:t>
      </w:r>
      <w:r w:rsidRPr="00EC5A31">
        <w:rPr>
          <w:rFonts w:ascii="Arial" w:hAnsi="Arial" w:cs="Arial"/>
          <w:sz w:val="24"/>
          <w:szCs w:val="24"/>
        </w:rPr>
        <w:br/>
      </w:r>
      <w:r w:rsidRPr="00EC5A31">
        <w:rPr>
          <w:rFonts w:ascii="Arial" w:hAnsi="Arial" w:cs="Arial"/>
          <w:sz w:val="24"/>
          <w:szCs w:val="24"/>
        </w:rPr>
        <w:br/>
      </w:r>
      <w:r w:rsidRPr="00EC5A31">
        <w:rPr>
          <w:rFonts w:ascii="Arial" w:hAnsi="Arial" w:cs="Arial"/>
          <w:sz w:val="24"/>
          <w:szCs w:val="24"/>
          <w:u w:val="single"/>
        </w:rPr>
        <w:t>Homogenbereich HA:</w:t>
      </w:r>
      <w:r w:rsidRPr="00EC5A31">
        <w:rPr>
          <w:rFonts w:ascii="Arial" w:hAnsi="Arial" w:cs="Arial"/>
          <w:sz w:val="24"/>
          <w:szCs w:val="24"/>
        </w:rPr>
        <w:br/>
        <w:t>Lösen mit Bagger möglich, zum Wiedereinbau ungeeignet.</w:t>
      </w:r>
      <w:r w:rsidRPr="00EC5A31">
        <w:rPr>
          <w:rFonts w:ascii="Arial" w:hAnsi="Arial" w:cs="Arial"/>
          <w:sz w:val="24"/>
          <w:szCs w:val="24"/>
        </w:rPr>
        <w:br/>
      </w:r>
      <w:r w:rsidRPr="00EC5A31">
        <w:rPr>
          <w:rFonts w:ascii="Arial" w:hAnsi="Arial" w:cs="Arial"/>
          <w:sz w:val="24"/>
          <w:szCs w:val="24"/>
        </w:rPr>
        <w:br/>
      </w:r>
      <w:r w:rsidRPr="00EC5A31">
        <w:rPr>
          <w:rFonts w:ascii="Arial" w:hAnsi="Arial" w:cs="Arial"/>
          <w:sz w:val="24"/>
          <w:szCs w:val="24"/>
          <w:u w:val="single"/>
        </w:rPr>
        <w:t>Homogenbereich HB:</w:t>
      </w:r>
      <w:r w:rsidRPr="00EC5A31">
        <w:rPr>
          <w:rFonts w:ascii="Arial" w:hAnsi="Arial" w:cs="Arial"/>
          <w:sz w:val="24"/>
          <w:szCs w:val="24"/>
        </w:rPr>
        <w:br/>
        <w:t>Lösen mit Bagger möglich.</w:t>
      </w:r>
      <w:r w:rsidRPr="00EC5A31">
        <w:rPr>
          <w:rFonts w:ascii="Arial" w:hAnsi="Arial" w:cs="Arial"/>
          <w:sz w:val="24"/>
          <w:szCs w:val="24"/>
        </w:rPr>
        <w:br/>
      </w:r>
    </w:p>
    <w:p w:rsidR="00D62A63" w:rsidRDefault="00AE239E" w:rsidP="00D62A63">
      <w:pPr>
        <w:tabs>
          <w:tab w:val="left" w:pos="3119"/>
          <w:tab w:val="left" w:pos="3260"/>
        </w:tabs>
        <w:ind w:left="3261" w:hanging="1843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Beispielweise:</w:t>
      </w:r>
      <w:r w:rsidR="005B16EE">
        <w:rPr>
          <w:rFonts w:ascii="Arial" w:hAnsi="Arial" w:cs="Arial"/>
          <w:sz w:val="24"/>
          <w:szCs w:val="24"/>
        </w:rPr>
        <w:tab/>
        <w:t>-</w:t>
      </w:r>
      <w:r w:rsidR="005B16EE">
        <w:rPr>
          <w:rFonts w:ascii="Arial" w:hAnsi="Arial" w:cs="Arial"/>
          <w:sz w:val="24"/>
          <w:szCs w:val="24"/>
        </w:rPr>
        <w:tab/>
      </w:r>
      <w:r w:rsidRPr="00EC5A31">
        <w:rPr>
          <w:rFonts w:ascii="Arial" w:hAnsi="Arial" w:cs="Arial"/>
          <w:sz w:val="24"/>
          <w:szCs w:val="24"/>
        </w:rPr>
        <w:t>Auelehm, Wiedereinbau ggfs. mit Bodenverbesserung möglich.</w:t>
      </w:r>
    </w:p>
    <w:p w:rsidR="00D62A63" w:rsidRDefault="00D62A63" w:rsidP="00D62A63">
      <w:pPr>
        <w:rPr>
          <w:rFonts w:ascii="Arial" w:hAnsi="Arial" w:cs="Arial"/>
          <w:sz w:val="24"/>
          <w:szCs w:val="24"/>
        </w:rPr>
      </w:pPr>
    </w:p>
    <w:p w:rsidR="00D62A63" w:rsidRDefault="00AE239E" w:rsidP="00D62A63">
      <w:pPr>
        <w:tabs>
          <w:tab w:val="left" w:pos="3260"/>
        </w:tabs>
        <w:ind w:left="3119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-</w:t>
      </w:r>
      <w:r w:rsidR="005B16EE">
        <w:rPr>
          <w:rFonts w:ascii="Arial" w:hAnsi="Arial" w:cs="Arial"/>
          <w:sz w:val="24"/>
          <w:szCs w:val="24"/>
        </w:rPr>
        <w:tab/>
      </w:r>
      <w:r w:rsidRPr="00EC5A31">
        <w:rPr>
          <w:rFonts w:ascii="Arial" w:hAnsi="Arial" w:cs="Arial"/>
          <w:sz w:val="24"/>
          <w:szCs w:val="24"/>
        </w:rPr>
        <w:t>Bindige Böden auch mit Steinen durchsetzt.</w:t>
      </w:r>
    </w:p>
    <w:p w:rsidR="00D62A63" w:rsidRDefault="00D62A63" w:rsidP="00D62A63">
      <w:pPr>
        <w:rPr>
          <w:rFonts w:ascii="Arial" w:hAnsi="Arial" w:cs="Arial"/>
          <w:sz w:val="24"/>
          <w:szCs w:val="24"/>
        </w:rPr>
      </w:pPr>
    </w:p>
    <w:p w:rsidR="00D62A63" w:rsidRDefault="00AE239E" w:rsidP="00D62A63">
      <w:pPr>
        <w:tabs>
          <w:tab w:val="left" w:pos="3260"/>
        </w:tabs>
        <w:ind w:left="3261" w:hanging="142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-</w:t>
      </w:r>
      <w:r w:rsidR="005B16EE">
        <w:rPr>
          <w:rFonts w:ascii="Arial" w:hAnsi="Arial" w:cs="Arial"/>
          <w:sz w:val="24"/>
          <w:szCs w:val="24"/>
        </w:rPr>
        <w:tab/>
      </w:r>
      <w:r w:rsidRPr="00EC5A31">
        <w:rPr>
          <w:rFonts w:ascii="Arial" w:hAnsi="Arial" w:cs="Arial"/>
          <w:sz w:val="24"/>
          <w:szCs w:val="24"/>
        </w:rPr>
        <w:t>Auffüllungen, Sande, Kiese, Wiedereinbau mit Verdichtung möglich.</w:t>
      </w:r>
    </w:p>
    <w:p w:rsidR="00D62A63" w:rsidRDefault="00D62A63" w:rsidP="00D62A63">
      <w:pPr>
        <w:rPr>
          <w:rFonts w:ascii="Arial" w:hAnsi="Arial" w:cs="Arial"/>
          <w:sz w:val="24"/>
          <w:szCs w:val="24"/>
        </w:rPr>
      </w:pPr>
    </w:p>
    <w:p w:rsidR="00D62A63" w:rsidRDefault="00AE239E" w:rsidP="00D62A63">
      <w:pPr>
        <w:tabs>
          <w:tab w:val="left" w:pos="3260"/>
        </w:tabs>
        <w:ind w:left="3261" w:hanging="142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-</w:t>
      </w:r>
      <w:r w:rsidR="005B16EE">
        <w:rPr>
          <w:rFonts w:ascii="Arial" w:hAnsi="Arial" w:cs="Arial"/>
          <w:sz w:val="24"/>
          <w:szCs w:val="24"/>
        </w:rPr>
        <w:tab/>
      </w:r>
      <w:r w:rsidRPr="00EC5A31">
        <w:rPr>
          <w:rFonts w:ascii="Arial" w:hAnsi="Arial" w:cs="Arial"/>
          <w:sz w:val="24"/>
          <w:szCs w:val="24"/>
        </w:rPr>
        <w:t>verwitterter Fels, Wiedereinbau mit Verdichtung möglich.</w:t>
      </w:r>
    </w:p>
    <w:p w:rsidR="005B16EE" w:rsidRDefault="005B16EE" w:rsidP="00D62A63">
      <w:pPr>
        <w:rPr>
          <w:rFonts w:ascii="Arial" w:hAnsi="Arial" w:cs="Arial"/>
          <w:sz w:val="24"/>
          <w:szCs w:val="24"/>
        </w:rPr>
      </w:pPr>
    </w:p>
    <w:p w:rsidR="00F400D8" w:rsidRPr="00EC5A31" w:rsidRDefault="00F400D8" w:rsidP="005B16EE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  <w:u w:val="single"/>
        </w:rPr>
        <w:t>Homogenbereich H</w:t>
      </w:r>
      <w:r w:rsidR="00702AF7">
        <w:rPr>
          <w:rFonts w:ascii="Arial" w:hAnsi="Arial" w:cs="Arial"/>
          <w:sz w:val="24"/>
          <w:szCs w:val="24"/>
          <w:u w:val="single"/>
        </w:rPr>
        <w:t>F</w:t>
      </w:r>
      <w:r w:rsidRPr="00EC5A31">
        <w:rPr>
          <w:rFonts w:ascii="Arial" w:hAnsi="Arial" w:cs="Arial"/>
          <w:sz w:val="24"/>
          <w:szCs w:val="24"/>
          <w:u w:val="single"/>
        </w:rPr>
        <w:t>:</w:t>
      </w:r>
      <w:r w:rsidR="00AE239E" w:rsidRPr="00EC5A31">
        <w:rPr>
          <w:rFonts w:ascii="Arial" w:hAnsi="Arial" w:cs="Arial"/>
          <w:sz w:val="24"/>
          <w:szCs w:val="24"/>
        </w:rPr>
        <w:br/>
      </w:r>
      <w:r w:rsidRPr="00EC5A31">
        <w:rPr>
          <w:rFonts w:ascii="Arial" w:hAnsi="Arial" w:cs="Arial"/>
          <w:sz w:val="24"/>
          <w:szCs w:val="24"/>
        </w:rPr>
        <w:t>Schwerlösbarer Fels.</w:t>
      </w:r>
    </w:p>
    <w:p w:rsidR="00F400D8" w:rsidRPr="00EC5A31" w:rsidRDefault="00F400D8" w:rsidP="005B16EE">
      <w:pPr>
        <w:rPr>
          <w:rFonts w:ascii="Arial" w:hAnsi="Arial" w:cs="Arial"/>
          <w:sz w:val="24"/>
          <w:szCs w:val="24"/>
        </w:rPr>
      </w:pPr>
    </w:p>
    <w:p w:rsidR="00F400D8" w:rsidRPr="00EC5A31" w:rsidRDefault="00F400D8" w:rsidP="00F400D8">
      <w:pPr>
        <w:rPr>
          <w:rFonts w:ascii="Arial" w:hAnsi="Arial" w:cs="Arial"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t>Die nachfolgende Tabelle dient lediglich der Orientierung zur Einordnung in die oben genannten Homogenbereiche.</w:t>
      </w:r>
    </w:p>
    <w:p w:rsidR="008167B7" w:rsidRPr="00EC5A31" w:rsidRDefault="008167B7" w:rsidP="008167B7">
      <w:pPr>
        <w:rPr>
          <w:rFonts w:ascii="Arial" w:hAnsi="Arial" w:cs="Arial"/>
          <w:sz w:val="24"/>
          <w:szCs w:val="24"/>
        </w:rPr>
      </w:pPr>
    </w:p>
    <w:p w:rsidR="008167B7" w:rsidRPr="00EC5A31" w:rsidRDefault="008167B7" w:rsidP="005F4450">
      <w:pPr>
        <w:rPr>
          <w:rFonts w:ascii="Arial" w:hAnsi="Arial" w:cs="Arial"/>
          <w:b/>
          <w:sz w:val="24"/>
          <w:szCs w:val="24"/>
        </w:rPr>
      </w:pPr>
      <w:r w:rsidRPr="00EC5A31">
        <w:rPr>
          <w:rFonts w:ascii="Arial" w:hAnsi="Arial" w:cs="Arial"/>
          <w:sz w:val="24"/>
          <w:szCs w:val="24"/>
        </w:rPr>
        <w:br w:type="page"/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8"/>
        <w:gridCol w:w="1995"/>
        <w:gridCol w:w="2231"/>
        <w:gridCol w:w="4484"/>
      </w:tblGrid>
      <w:tr w:rsidR="00EC5A31" w:rsidRPr="00DF15E0" w:rsidTr="00387155">
        <w:trPr>
          <w:trHeight w:val="300"/>
        </w:trPr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b/>
                <w:color w:val="000000"/>
              </w:rPr>
            </w:pPr>
            <w:r w:rsidRPr="00DF15E0">
              <w:rPr>
                <w:rFonts w:ascii="Arial" w:hAnsi="Arial" w:cs="Arial"/>
                <w:b/>
                <w:color w:val="000000"/>
              </w:rPr>
              <w:lastRenderedPageBreak/>
              <w:t>Homogen-</w:t>
            </w:r>
          </w:p>
          <w:p w:rsidR="00EC5A31" w:rsidRPr="00DF15E0" w:rsidRDefault="00EC5A31" w:rsidP="00387155">
            <w:pPr>
              <w:rPr>
                <w:rFonts w:ascii="Arial" w:hAnsi="Arial" w:cs="Arial"/>
                <w:b/>
                <w:color w:val="000000"/>
              </w:rPr>
            </w:pPr>
            <w:r w:rsidRPr="00DF15E0">
              <w:rPr>
                <w:rFonts w:ascii="Arial" w:hAnsi="Arial" w:cs="Arial"/>
                <w:b/>
                <w:color w:val="000000"/>
              </w:rPr>
              <w:t>bereich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b/>
                <w:color w:val="000000"/>
              </w:rPr>
            </w:pPr>
            <w:r w:rsidRPr="00DF15E0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2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F15E0">
              <w:rPr>
                <w:rFonts w:ascii="Arial" w:hAnsi="Arial" w:cs="Arial"/>
                <w:b/>
                <w:color w:val="000000"/>
              </w:rPr>
              <w:t>DIN 18196</w:t>
            </w:r>
          </w:p>
        </w:tc>
        <w:tc>
          <w:tcPr>
            <w:tcW w:w="4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b/>
                <w:color w:val="000000"/>
              </w:rPr>
            </w:pPr>
            <w:r w:rsidRPr="00DF15E0">
              <w:rPr>
                <w:rFonts w:ascii="Arial" w:hAnsi="Arial" w:cs="Arial"/>
                <w:b/>
                <w:color w:val="000000"/>
              </w:rPr>
              <w:t>Definition der Bodenbeschaffenheit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HA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Bodenarten, die von flüssiger bis breiiger Beschaffenheit sind und die das Wasser schwer abgeben</w:t>
            </w:r>
          </w:p>
        </w:tc>
      </w:tr>
      <w:tr w:rsidR="00EC5A31" w:rsidRPr="00DF15E0" w:rsidTr="00B413A5">
        <w:trPr>
          <w:trHeight w:val="30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HB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(grobkörnig)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GE,GW,GI,SE,SW,SI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bis schwachbindige Sande, Kiese und Sand-Kies-Gemische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(gemischtkörnig)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GU,GT,SU,ST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mit bis zu 15% Beimengungen an Schluff und Ton (Korngröße kleiner als 0,06 mm) und mit höchstens 30% Steinen von über 63 mm Korngröße bis 0,01 m³ Rauminhalt.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(gemischtkörnig), Ip&lt;0,5</w:t>
            </w:r>
          </w:p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über 15% bis 40% &lt;= 0,063 mm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GU,GT,SU,ST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Gemische von Sand, Kies, Schluff und Ton mit mehr als 15% der Korngröße kleiner als 0,06 mm. Bindige Bodenarten von leichter bis mittlerer Plastizität, die je nach Wasser</w:t>
            </w:r>
            <w:r w:rsidR="002E1C15">
              <w:rPr>
                <w:rFonts w:ascii="Arial" w:hAnsi="Arial" w:cs="Arial"/>
                <w:color w:val="000000"/>
              </w:rPr>
              <w:t>-</w:t>
            </w:r>
            <w:r w:rsidRPr="00DF15E0">
              <w:rPr>
                <w:rFonts w:ascii="Arial" w:hAnsi="Arial" w:cs="Arial"/>
                <w:color w:val="000000"/>
              </w:rPr>
              <w:t>gehalt weich bis halbfest sind und höchs</w:t>
            </w:r>
            <w:r w:rsidR="002E1C15">
              <w:rPr>
                <w:rFonts w:ascii="Arial" w:hAnsi="Arial" w:cs="Arial"/>
                <w:color w:val="000000"/>
              </w:rPr>
              <w:t>-</w:t>
            </w:r>
            <w:r w:rsidRPr="00DF15E0">
              <w:rPr>
                <w:rFonts w:ascii="Arial" w:hAnsi="Arial" w:cs="Arial"/>
                <w:color w:val="000000"/>
              </w:rPr>
              <w:t>tens 30 % Steine von über 63 mm Korngrö</w:t>
            </w:r>
            <w:r w:rsidR="002E1C15">
              <w:rPr>
                <w:rFonts w:ascii="Arial" w:hAnsi="Arial" w:cs="Arial"/>
                <w:color w:val="000000"/>
              </w:rPr>
              <w:t>-</w:t>
            </w:r>
            <w:r w:rsidRPr="00DF15E0">
              <w:rPr>
                <w:rFonts w:ascii="Arial" w:hAnsi="Arial" w:cs="Arial"/>
                <w:color w:val="000000"/>
              </w:rPr>
              <w:t>ße bis zu 0,01 m³ Rauminhalt enthalten.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Bindige Böden (feinkörnig)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UL,UM.TL,TM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(grobkörnig)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GE,GW,GI,SE,SW,SI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 xml:space="preserve">Wie vor, jedoch mit mehr als 30 % Steinen von über 63 mm 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(gemischtkörnig)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GU,GT,SU,ST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Korngröße bis zu 0,01 m³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(gemischtkörnig), Ip&lt;0,5</w:t>
            </w:r>
          </w:p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über 15% bis 40% &lt;= 0,063 mm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GU,GT,SU,ST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und bindige Bodenarten mit höchsten 30 % Steinen von über 0,01 m³ bis 0,1 m³ Rauminhalt.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Bindige Böden (feinkörnig)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UL,UM.TL,TM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Ausgeprägt plastische Tone, die je nach Wassergehalt weich bis halbfest sind.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Bindige Böden (feinkörnig) bei fester Konsistenz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UL,UM,UA,TL,TM,TA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 xml:space="preserve">Felsarten, die einen inneren, mineralisch gebundenen Zusammenhalt haben, jedoch </w:t>
            </w:r>
          </w:p>
        </w:tc>
      </w:tr>
      <w:tr w:rsidR="00EC5A31" w:rsidRPr="00DF15E0" w:rsidTr="00B413A5">
        <w:trPr>
          <w:trHeight w:val="285"/>
        </w:trPr>
        <w:tc>
          <w:tcPr>
            <w:tcW w:w="1228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Nichtbindige Böden (gemischtkörnig)</w:t>
            </w:r>
          </w:p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Fels zersetzt, entfestigt</w:t>
            </w:r>
          </w:p>
        </w:tc>
        <w:tc>
          <w:tcPr>
            <w:tcW w:w="223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GU,GT,SU,ST</w:t>
            </w:r>
          </w:p>
        </w:tc>
        <w:tc>
          <w:tcPr>
            <w:tcW w:w="4484" w:type="dxa"/>
            <w:tcBorders>
              <w:top w:val="dash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 xml:space="preserve">stark klüftig, brüchig, bröckelig schiefrig, weich oder verwittert sind, sowie </w:t>
            </w:r>
            <w:proofErr w:type="gramStart"/>
            <w:r w:rsidRPr="00DF15E0">
              <w:rPr>
                <w:rFonts w:ascii="Arial" w:hAnsi="Arial" w:cs="Arial"/>
                <w:color w:val="000000"/>
              </w:rPr>
              <w:t>vergleich</w:t>
            </w:r>
            <w:r w:rsidR="00430A77">
              <w:rPr>
                <w:rFonts w:ascii="Arial" w:hAnsi="Arial" w:cs="Arial"/>
                <w:color w:val="000000"/>
              </w:rPr>
              <w:t>-</w:t>
            </w:r>
            <w:r w:rsidRPr="00DF15E0">
              <w:rPr>
                <w:rFonts w:ascii="Arial" w:hAnsi="Arial" w:cs="Arial"/>
                <w:color w:val="000000"/>
              </w:rPr>
              <w:t>bare</w:t>
            </w:r>
            <w:proofErr w:type="gramEnd"/>
            <w:r w:rsidRPr="00DF15E0">
              <w:rPr>
                <w:rFonts w:ascii="Arial" w:hAnsi="Arial" w:cs="Arial"/>
                <w:color w:val="000000"/>
              </w:rPr>
              <w:t xml:space="preserve"> feste oder nichtbindige Böden Boden</w:t>
            </w:r>
            <w:r w:rsidR="00430A77">
              <w:rPr>
                <w:rFonts w:ascii="Arial" w:hAnsi="Arial" w:cs="Arial"/>
                <w:color w:val="000000"/>
              </w:rPr>
              <w:t>-</w:t>
            </w:r>
            <w:r w:rsidRPr="00DF15E0">
              <w:rPr>
                <w:rFonts w:ascii="Arial" w:hAnsi="Arial" w:cs="Arial"/>
                <w:color w:val="000000"/>
              </w:rPr>
              <w:t>arten, z.B. durch Austrocknung, Gefrieren, chem. Bindungen. Nichtbindige und bindige Bodenarten mit mehr als 30% Steinen von über 0,01 m³ bis 0,1 m³ Rauminhalt.</w:t>
            </w:r>
          </w:p>
        </w:tc>
      </w:tr>
      <w:tr w:rsidR="00EC5A31" w:rsidRPr="00DF15E0" w:rsidTr="00387155">
        <w:trPr>
          <w:trHeight w:val="285"/>
        </w:trPr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HF</w:t>
            </w:r>
          </w:p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Fels angewittert, unverwittert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5A31" w:rsidRPr="00DF15E0" w:rsidRDefault="00EC5A31" w:rsidP="00387155">
            <w:pPr>
              <w:rPr>
                <w:rFonts w:ascii="Arial" w:hAnsi="Arial" w:cs="Arial"/>
                <w:color w:val="000000"/>
              </w:rPr>
            </w:pPr>
            <w:r w:rsidRPr="00DF15E0">
              <w:rPr>
                <w:rFonts w:ascii="Arial" w:hAnsi="Arial" w:cs="Arial"/>
                <w:color w:val="000000"/>
              </w:rPr>
              <w:t>Felsarten, die einen inneren, mineralisch gebundenen Zusammenhalt und hohe Gefügefestigkeit haben und die nur wenig klüftig oder verwittert sind, auch festgelagerter, unverwitterter Tonschiefer, Nagelfluhschichten, etc.</w:t>
            </w:r>
          </w:p>
        </w:tc>
      </w:tr>
    </w:tbl>
    <w:p w:rsidR="005F4450" w:rsidRPr="00EC5A31" w:rsidRDefault="005F4450">
      <w:pPr>
        <w:rPr>
          <w:rFonts w:ascii="Arial" w:hAnsi="Arial" w:cs="Arial"/>
          <w:sz w:val="24"/>
          <w:szCs w:val="24"/>
        </w:rPr>
      </w:pPr>
    </w:p>
    <w:p w:rsidR="00424D65" w:rsidRPr="00387155" w:rsidRDefault="00424D65" w:rsidP="00AD3394">
      <w:pPr>
        <w:rPr>
          <w:rFonts w:ascii="Arial" w:hAnsi="Arial" w:cs="Arial"/>
          <w:vanish/>
          <w:color w:val="0000FF"/>
          <w:sz w:val="18"/>
          <w:szCs w:val="18"/>
        </w:rPr>
      </w:pPr>
    </w:p>
    <w:p w:rsidR="00424D65" w:rsidRPr="00387155" w:rsidRDefault="00424D65" w:rsidP="00AD3394">
      <w:pPr>
        <w:ind w:left="1418"/>
        <w:rPr>
          <w:rFonts w:ascii="Arial" w:hAnsi="Arial" w:cs="Arial"/>
          <w:vanish/>
          <w:color w:val="0000FF"/>
          <w:sz w:val="18"/>
          <w:szCs w:val="18"/>
        </w:rPr>
      </w:pPr>
      <w:r w:rsidRPr="00387155">
        <w:rPr>
          <w:rFonts w:ascii="Arial" w:hAnsi="Arial" w:cs="Arial"/>
          <w:b/>
          <w:i/>
          <w:vanish/>
          <w:color w:val="0000FF"/>
          <w:sz w:val="18"/>
          <w:szCs w:val="18"/>
        </w:rPr>
        <w:t>#                               #</w:t>
      </w:r>
    </w:p>
    <w:p w:rsidR="00424D65" w:rsidRPr="00387155" w:rsidRDefault="00424D65" w:rsidP="00AD3394">
      <w:pPr>
        <w:rPr>
          <w:rFonts w:ascii="Arial" w:hAnsi="Arial" w:cs="Arial"/>
          <w:vanish/>
          <w:color w:val="0000FF"/>
          <w:sz w:val="18"/>
          <w:szCs w:val="18"/>
        </w:rPr>
      </w:pPr>
    </w:p>
    <w:p w:rsidR="00424D65" w:rsidRPr="00387155" w:rsidRDefault="00424D65" w:rsidP="00AD3394">
      <w:pPr>
        <w:rPr>
          <w:rFonts w:ascii="Arial" w:hAnsi="Arial" w:cs="Arial"/>
          <w:sz w:val="18"/>
          <w:szCs w:val="18"/>
        </w:rPr>
      </w:pPr>
    </w:p>
    <w:sectPr w:rsidR="00424D65" w:rsidRPr="00387155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OnrCahiaDviZdc6YqjceiCpaL5mau5JX1nGdoacJBIaY9AaKS7wteAyUBR/fQjWZ/vCD3ok00hwLgfnnzqLWg==" w:salt="/VbVVYh2XOscY6afHIlLp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7361E"/>
    <w:rsid w:val="00083B2A"/>
    <w:rsid w:val="00084D3B"/>
    <w:rsid w:val="000856A0"/>
    <w:rsid w:val="0009419F"/>
    <w:rsid w:val="000B0B16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56B"/>
    <w:rsid w:val="0011677E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0F4D"/>
    <w:rsid w:val="00163EBD"/>
    <w:rsid w:val="00165990"/>
    <w:rsid w:val="001819C9"/>
    <w:rsid w:val="00186F1F"/>
    <w:rsid w:val="001A1549"/>
    <w:rsid w:val="001A47C1"/>
    <w:rsid w:val="001A49EB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2E1C15"/>
    <w:rsid w:val="00310D72"/>
    <w:rsid w:val="003238C2"/>
    <w:rsid w:val="0033062B"/>
    <w:rsid w:val="00335C37"/>
    <w:rsid w:val="00340BE4"/>
    <w:rsid w:val="003431AC"/>
    <w:rsid w:val="00362761"/>
    <w:rsid w:val="00387155"/>
    <w:rsid w:val="003B74BB"/>
    <w:rsid w:val="003C3A88"/>
    <w:rsid w:val="003C43D3"/>
    <w:rsid w:val="003C7155"/>
    <w:rsid w:val="003E640B"/>
    <w:rsid w:val="003F0E9E"/>
    <w:rsid w:val="004003CC"/>
    <w:rsid w:val="00422A41"/>
    <w:rsid w:val="00424D65"/>
    <w:rsid w:val="004278CF"/>
    <w:rsid w:val="00427E1D"/>
    <w:rsid w:val="00430A5A"/>
    <w:rsid w:val="00430A77"/>
    <w:rsid w:val="004314D1"/>
    <w:rsid w:val="00434D52"/>
    <w:rsid w:val="00450585"/>
    <w:rsid w:val="00464239"/>
    <w:rsid w:val="0047660E"/>
    <w:rsid w:val="00482032"/>
    <w:rsid w:val="004963D3"/>
    <w:rsid w:val="004C2749"/>
    <w:rsid w:val="004C56B6"/>
    <w:rsid w:val="004C7382"/>
    <w:rsid w:val="004D70F3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0781"/>
    <w:rsid w:val="005B16EE"/>
    <w:rsid w:val="005B7E7B"/>
    <w:rsid w:val="005C2B50"/>
    <w:rsid w:val="005D4CC3"/>
    <w:rsid w:val="005E67D1"/>
    <w:rsid w:val="005F1E9B"/>
    <w:rsid w:val="005F239C"/>
    <w:rsid w:val="005F4450"/>
    <w:rsid w:val="005F456C"/>
    <w:rsid w:val="00600D90"/>
    <w:rsid w:val="00615C6E"/>
    <w:rsid w:val="0062784A"/>
    <w:rsid w:val="00630C6E"/>
    <w:rsid w:val="0063470A"/>
    <w:rsid w:val="00641668"/>
    <w:rsid w:val="00642943"/>
    <w:rsid w:val="0065039E"/>
    <w:rsid w:val="0066232B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2AF7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167B7"/>
    <w:rsid w:val="00820642"/>
    <w:rsid w:val="00820E65"/>
    <w:rsid w:val="0083333F"/>
    <w:rsid w:val="008458CD"/>
    <w:rsid w:val="00850910"/>
    <w:rsid w:val="00860BB3"/>
    <w:rsid w:val="0086501F"/>
    <w:rsid w:val="00867042"/>
    <w:rsid w:val="008701A6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D064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B180C"/>
    <w:rsid w:val="00AC2F81"/>
    <w:rsid w:val="00AC52FF"/>
    <w:rsid w:val="00AC6FB2"/>
    <w:rsid w:val="00AD2885"/>
    <w:rsid w:val="00AD3394"/>
    <w:rsid w:val="00AE0016"/>
    <w:rsid w:val="00AE1C90"/>
    <w:rsid w:val="00AE239E"/>
    <w:rsid w:val="00AE473B"/>
    <w:rsid w:val="00AE6034"/>
    <w:rsid w:val="00AE74E5"/>
    <w:rsid w:val="00AF7F6B"/>
    <w:rsid w:val="00B05F85"/>
    <w:rsid w:val="00B141A3"/>
    <w:rsid w:val="00B16CD0"/>
    <w:rsid w:val="00B27AE3"/>
    <w:rsid w:val="00B36B98"/>
    <w:rsid w:val="00B408E1"/>
    <w:rsid w:val="00B413A5"/>
    <w:rsid w:val="00B41597"/>
    <w:rsid w:val="00B45465"/>
    <w:rsid w:val="00B56842"/>
    <w:rsid w:val="00B6687B"/>
    <w:rsid w:val="00B71E04"/>
    <w:rsid w:val="00B866CC"/>
    <w:rsid w:val="00BA3157"/>
    <w:rsid w:val="00BA56C1"/>
    <w:rsid w:val="00BB2E1E"/>
    <w:rsid w:val="00BC10B2"/>
    <w:rsid w:val="00BC4D1E"/>
    <w:rsid w:val="00BD0C71"/>
    <w:rsid w:val="00BD0DC2"/>
    <w:rsid w:val="00BD7F81"/>
    <w:rsid w:val="00BE2982"/>
    <w:rsid w:val="00BE3286"/>
    <w:rsid w:val="00BE5807"/>
    <w:rsid w:val="00BF7AA2"/>
    <w:rsid w:val="00C00767"/>
    <w:rsid w:val="00C13804"/>
    <w:rsid w:val="00C1701E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2F1D"/>
    <w:rsid w:val="00CA49CE"/>
    <w:rsid w:val="00CA730A"/>
    <w:rsid w:val="00CB5214"/>
    <w:rsid w:val="00CC3E38"/>
    <w:rsid w:val="00CD1FEF"/>
    <w:rsid w:val="00CD5BF2"/>
    <w:rsid w:val="00CE3414"/>
    <w:rsid w:val="00CE6F06"/>
    <w:rsid w:val="00CF40B4"/>
    <w:rsid w:val="00CF4429"/>
    <w:rsid w:val="00CF6462"/>
    <w:rsid w:val="00D01F54"/>
    <w:rsid w:val="00D213F6"/>
    <w:rsid w:val="00D26181"/>
    <w:rsid w:val="00D368D7"/>
    <w:rsid w:val="00D37953"/>
    <w:rsid w:val="00D5016C"/>
    <w:rsid w:val="00D5502A"/>
    <w:rsid w:val="00D551C5"/>
    <w:rsid w:val="00D56244"/>
    <w:rsid w:val="00D612B4"/>
    <w:rsid w:val="00D62A63"/>
    <w:rsid w:val="00D74789"/>
    <w:rsid w:val="00D75D07"/>
    <w:rsid w:val="00D801C6"/>
    <w:rsid w:val="00D83A6A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15E0"/>
    <w:rsid w:val="00DF4490"/>
    <w:rsid w:val="00E02DAE"/>
    <w:rsid w:val="00E20A75"/>
    <w:rsid w:val="00E2442E"/>
    <w:rsid w:val="00E27B1D"/>
    <w:rsid w:val="00E30D66"/>
    <w:rsid w:val="00E368F1"/>
    <w:rsid w:val="00E51D6B"/>
    <w:rsid w:val="00E61087"/>
    <w:rsid w:val="00E63CBF"/>
    <w:rsid w:val="00E653D9"/>
    <w:rsid w:val="00E66BBC"/>
    <w:rsid w:val="00E74610"/>
    <w:rsid w:val="00E868CC"/>
    <w:rsid w:val="00E86DF7"/>
    <w:rsid w:val="00E92D76"/>
    <w:rsid w:val="00E93887"/>
    <w:rsid w:val="00EA08A9"/>
    <w:rsid w:val="00EC5A31"/>
    <w:rsid w:val="00EE205C"/>
    <w:rsid w:val="00EF2DED"/>
    <w:rsid w:val="00EF62C2"/>
    <w:rsid w:val="00F23D2C"/>
    <w:rsid w:val="00F35482"/>
    <w:rsid w:val="00F36BA6"/>
    <w:rsid w:val="00F374DE"/>
    <w:rsid w:val="00F400D8"/>
    <w:rsid w:val="00F43138"/>
    <w:rsid w:val="00F77FC1"/>
    <w:rsid w:val="00F9577C"/>
    <w:rsid w:val="00FB42FB"/>
    <w:rsid w:val="00FC0A31"/>
    <w:rsid w:val="00FC50A0"/>
    <w:rsid w:val="00FC586F"/>
    <w:rsid w:val="00FD1665"/>
    <w:rsid w:val="00FD318E"/>
    <w:rsid w:val="00FD5D76"/>
    <w:rsid w:val="00FF5CB1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2193A8-4946-4CE3-A595-51F8F53F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064C"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styleId="Tabellenraster">
    <w:name w:val="Table Grid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40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2698</Characters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2017-05-17T07:24:00Z</dcterms:created>
  <dcterms:modified xsi:type="dcterms:W3CDTF">2022-02-28T13:53:00Z</dcterms:modified>
</cp:coreProperties>
</file>