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E542CF" w:rsidP="00E542CF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F53658">
        <w:rPr>
          <w:rFonts w:ascii="Arial" w:hAnsi="Arial" w:cs="Arial"/>
          <w:b/>
          <w:sz w:val="20"/>
        </w:rPr>
        <w:t>7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3F5E94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F536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Baubehelfe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F53658" w:rsidRDefault="00F53658" w:rsidP="00F53658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5" type="#_x0000_t75" style="width:11.25pt;height:11.25pt" o:ole="">
            <v:imagedata r:id="rId5" o:title=""/>
          </v:shape>
          <w:control r:id="rId6" w:name="CheckBox555" w:shapeid="_x0000_i1085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Pläne und Nachweise</w:t>
      </w:r>
    </w:p>
    <w:p w:rsidR="00F53658" w:rsidRPr="00445756" w:rsidRDefault="00F53658" w:rsidP="00F53658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7" type="#_x0000_t75" style="width:11.25pt;height:11.25pt" o:ole="">
            <v:imagedata r:id="rId5" o:title=""/>
          </v:shape>
          <w:control r:id="rId7" w:name="CheckBox556" w:shapeid="_x0000_i105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Alle Pläne und Nachweise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für Baugrubenverbau, Behelfsbrücken, Lehrgerüste usw., einschl. Gründung, Schutzgerüste, Schalung, Hilfsjoche etc. sind zur Prüfung und Genehmigung vorzulegen.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9" type="#_x0000_t75" style="width:11.25pt;height:11.25pt" o:ole="">
            <v:imagedata r:id="rId5" o:title=""/>
          </v:shape>
          <w:control r:id="rId8" w:name="CheckBox557" w:shapeid="_x0000_i105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Die Anprall-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- und Absturzsicherung und freizuhaltende Lichtraumprofile im Bereich von Verkehrsflächen sind nachzuweisen.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1" type="#_x0000_t75" style="width:11.25pt;height:11.25pt" o:ole="">
            <v:imagedata r:id="rId5" o:title=""/>
          </v:shape>
          <w:control r:id="rId9" w:name="CheckBox558" w:shapeid="_x0000_i106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2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Verkehrslasten</w:t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siehe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auch ETV-Stadt Planung Baustein 811.00.00.00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CA0606">
        <w:rPr>
          <w:rFonts w:ascii="Arial" w:hAnsi="Arial" w:cs="Arial"/>
          <w:vanish/>
          <w:color w:val="0000FF"/>
          <w:sz w:val="24"/>
          <w:szCs w:val="24"/>
        </w:rPr>
        <w:t>Ziffer 05.00.00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3" type="#_x0000_t75" style="width:11.25pt;height:11.25pt" o:ole="">
            <v:imagedata r:id="rId5" o:title=""/>
          </v:shape>
          <w:control r:id="rId10" w:name="CheckBox559" w:shapeid="_x0000_i106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Belastungen aus Baustellenbetrieb oder Verkehr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5" type="#_x0000_t75" style="width:11.25pt;height:11.25pt" o:ole="">
            <v:imagedata r:id="rId5" o:title=""/>
          </v:shape>
          <w:control r:id="rId11" w:name="CheckBox560" w:shapeid="_x0000_i106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&gt;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 xml:space="preserve"> = 10 kN/m²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7" type="#_x0000_t75" style="width:11.25pt;height:11.25pt" o:ole="">
            <v:imagedata r:id="rId5" o:title=""/>
          </v:shape>
          <w:control r:id="rId12" w:name="CheckBox561" w:shapeid="_x0000_i106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  <w:r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10 kN/m²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69" type="#_x0000_t75" style="width:11.25pt;height:11.25pt" o:ole="">
            <v:imagedata r:id="rId5" o:title=""/>
          </v:shape>
          <w:control r:id="rId13" w:name="CheckBox562" w:shapeid="_x0000_i106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3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Durchfahrtshöhen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1" type="#_x0000_t75" style="width:11.25pt;height:11.25pt" o:ole="">
            <v:imagedata r:id="rId5" o:title=""/>
          </v:shape>
          <w:control r:id="rId14" w:name="CheckBox563" w:shapeid="_x0000_i107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Lichte Höhe während der Bauzeit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3" type="#_x0000_t75" style="width:11.25pt;height:11.25pt" o:ole="">
            <v:imagedata r:id="rId5" o:title=""/>
          </v:shape>
          <w:control r:id="rId15" w:name="CheckBox564" w:shapeid="_x0000_i107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&gt;  = 4,20 m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5" type="#_x0000_t75" style="width:11.25pt;height:11.25pt" o:ole="">
            <v:imagedata r:id="rId5" o:title=""/>
          </v:shape>
          <w:control r:id="rId16" w:name="CheckBox565" w:shapeid="_x0000_i1075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m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7" type="#_x0000_t75" style="width:11.25pt;height:11.25pt" o:ole="">
            <v:imagedata r:id="rId5" o:title=""/>
          </v:shape>
          <w:control r:id="rId17" w:name="CheckBox566" w:shapeid="_x0000_i1077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4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Durchfahrtshöhen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79" type="#_x0000_t75" style="width:11.25pt;height:11.25pt" o:ole="">
            <v:imagedata r:id="rId5" o:title=""/>
          </v:shape>
          <w:control r:id="rId18" w:name="CheckBox567" w:shapeid="_x0000_i1079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Besonderheiten</w:t>
      </w:r>
      <w:r>
        <w:rPr>
          <w:rFonts w:ascii="Arial" w:hAnsi="Arial" w:cs="Arial"/>
          <w:vanish/>
          <w:color w:val="0000FF"/>
          <w:sz w:val="24"/>
          <w:szCs w:val="24"/>
        </w:rPr>
        <w:br/>
        <w:t>(z. B. im Bereich der SSB-/DB-Gleise):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5" o:title=""/>
          </v:shape>
          <w:control r:id="rId19" w:name="CheckBox568" w:shapeid="_x0000_i1081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A0606" w:rsidRPr="00CA0606" w:rsidRDefault="00CA0606" w:rsidP="00CA060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83" type="#_x0000_t75" style="width:11.25pt;height:11.25pt" o:ole="">
            <v:imagedata r:id="rId5" o:title=""/>
          </v:shape>
          <w:control r:id="rId20" w:name="CheckBox569" w:shapeid="_x0000_i1083"/>
        </w:objec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</w:t>
      </w:r>
      <w:r>
        <w:rPr>
          <w:rFonts w:ascii="Arial" w:hAnsi="Arial" w:cs="Arial"/>
          <w:vanish/>
          <w:color w:val="0000FF"/>
          <w:sz w:val="24"/>
          <w:szCs w:val="24"/>
        </w:rPr>
        <w:t>5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>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Abnahmen</w:t>
      </w:r>
      <w:r>
        <w:rPr>
          <w:rFonts w:ascii="Arial" w:hAnsi="Arial" w:cs="Arial"/>
          <w:vanish/>
          <w:color w:val="0000FF"/>
          <w:sz w:val="24"/>
          <w:szCs w:val="24"/>
        </w:rPr>
        <w:br/>
        <w:t xml:space="preserve">Schalungen </w:t>
      </w:r>
      <w:r w:rsidRPr="00CA0606">
        <w:rPr>
          <w:rFonts w:ascii="Arial" w:hAnsi="Arial" w:cs="Arial"/>
          <w:vanish/>
          <w:color w:val="0000FF"/>
          <w:sz w:val="24"/>
          <w:szCs w:val="24"/>
        </w:rPr>
        <w:t>vor dem Betonieren durch den zuständigen Vermessungsingenieur oder Vermessungsbüro nach Lage und Höhe abnehmen lassen. Abnahme protokollieren. Messungen müssen mit einer Genauigkeit von +/- 2 mm durchgeführt werden.</w:t>
      </w:r>
    </w:p>
    <w:p w:rsidR="00CA0606" w:rsidRPr="00445756" w:rsidRDefault="00CA0606" w:rsidP="00CA060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53658" w:rsidRDefault="00F53658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o5B1X8QhdgIvHEdv3efe9JS5Sl0mb5Y4xdUEV0YAexD9cXe0YjQTskpWmqDr6vuIhVPg5nhKw97hgAWsK9ZLg==" w:salt="5i3WyEJh4MTdIGk2Jg+gh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3F31"/>
    <w:rsid w:val="001454B8"/>
    <w:rsid w:val="00150283"/>
    <w:rsid w:val="0015578B"/>
    <w:rsid w:val="00157C58"/>
    <w:rsid w:val="00163EBD"/>
    <w:rsid w:val="00165990"/>
    <w:rsid w:val="00186F1F"/>
    <w:rsid w:val="001A1549"/>
    <w:rsid w:val="001A1C71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3238C2"/>
    <w:rsid w:val="0033016C"/>
    <w:rsid w:val="0033062B"/>
    <w:rsid w:val="00335C37"/>
    <w:rsid w:val="00340BE4"/>
    <w:rsid w:val="003431AC"/>
    <w:rsid w:val="00362761"/>
    <w:rsid w:val="003B74BB"/>
    <w:rsid w:val="003C3A88"/>
    <w:rsid w:val="003C43D3"/>
    <w:rsid w:val="003D7013"/>
    <w:rsid w:val="003F0E9E"/>
    <w:rsid w:val="003F5E94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E7B"/>
    <w:rsid w:val="005C2B50"/>
    <w:rsid w:val="005D4CC3"/>
    <w:rsid w:val="005F1E9B"/>
    <w:rsid w:val="005F239C"/>
    <w:rsid w:val="005F456C"/>
    <w:rsid w:val="005F4EB2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44875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38D5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C3BB7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2A24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0606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2E3E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542CF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53658"/>
    <w:rsid w:val="00F77FC1"/>
    <w:rsid w:val="00F9577C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docId w15:val="{BFD6466D-30EC-442C-BA57-31817326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1446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2016-08-02T07:37:00Z</dcterms:created>
  <dcterms:modified xsi:type="dcterms:W3CDTF">2022-02-28T13:46:00Z</dcterms:modified>
</cp:coreProperties>
</file>