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FE4A7E" w:rsidP="00FE4A7E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FC793E">
        <w:rPr>
          <w:rFonts w:ascii="Arial" w:hAnsi="Arial" w:cs="Arial"/>
          <w:b/>
          <w:sz w:val="20"/>
        </w:rPr>
        <w:t>5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2B6DBC" w:rsidP="009F41E8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 w:rsidR="00453A96">
        <w:rPr>
          <w:rFonts w:ascii="Arial" w:hAnsi="Arial" w:cs="Arial"/>
          <w:sz w:val="24"/>
          <w:szCs w:val="24"/>
        </w:rPr>
        <w:t xml:space="preserve">ende </w:t>
      </w:r>
      <w:r w:rsidR="00630C6E" w:rsidRPr="00630C6E">
        <w:rPr>
          <w:rFonts w:ascii="Arial" w:hAnsi="Arial" w:cs="Arial"/>
          <w:sz w:val="24"/>
          <w:szCs w:val="24"/>
        </w:rPr>
        <w:t>Technische Vertragsbedin</w:t>
      </w:r>
      <w:r w:rsidR="00FA2712">
        <w:rPr>
          <w:rFonts w:ascii="Arial" w:hAnsi="Arial" w:cs="Arial"/>
          <w:sz w:val="24"/>
          <w:szCs w:val="24"/>
        </w:rPr>
        <w:t>g</w:t>
      </w:r>
      <w:r w:rsidR="00630C6E" w:rsidRPr="00630C6E">
        <w:rPr>
          <w:rFonts w:ascii="Arial" w:hAnsi="Arial" w:cs="Arial"/>
          <w:sz w:val="24"/>
          <w:szCs w:val="24"/>
        </w:rPr>
        <w:t>ungen</w:t>
      </w:r>
      <w:r w:rsidR="00453A96">
        <w:rPr>
          <w:rFonts w:ascii="Arial" w:hAnsi="Arial" w:cs="Arial"/>
          <w:sz w:val="24"/>
          <w:szCs w:val="24"/>
        </w:rPr>
        <w:t xml:space="preserve"> der </w:t>
      </w:r>
      <w:r w:rsidR="00630C6E" w:rsidRPr="00630C6E">
        <w:rPr>
          <w:rFonts w:ascii="Arial" w:hAnsi="Arial" w:cs="Arial"/>
          <w:sz w:val="24"/>
          <w:szCs w:val="24"/>
        </w:rPr>
        <w:t xml:space="preserve">Landeshauptstadt Stuttgart </w:t>
      </w:r>
      <w:r w:rsidR="00453A96">
        <w:rPr>
          <w:rFonts w:ascii="Arial" w:hAnsi="Arial" w:cs="Arial"/>
          <w:sz w:val="24"/>
          <w:szCs w:val="24"/>
        </w:rPr>
        <w:t xml:space="preserve">zu VOB/C und zu den Zusätzlichen </w:t>
      </w:r>
      <w:r w:rsidR="009835DA">
        <w:rPr>
          <w:rFonts w:ascii="Arial" w:hAnsi="Arial" w:cs="Arial"/>
          <w:sz w:val="24"/>
          <w:szCs w:val="24"/>
        </w:rPr>
        <w:t xml:space="preserve">Technischen </w:t>
      </w:r>
      <w:r w:rsidR="00453A96">
        <w:rPr>
          <w:rFonts w:ascii="Arial" w:hAnsi="Arial" w:cs="Arial"/>
          <w:sz w:val="24"/>
          <w:szCs w:val="24"/>
        </w:rPr>
        <w:t xml:space="preserve">Vertragsbedingungen </w:t>
      </w:r>
      <w:r w:rsidR="00630C6E" w:rsidRPr="00630C6E">
        <w:rPr>
          <w:rFonts w:ascii="Arial" w:hAnsi="Arial" w:cs="Arial"/>
          <w:sz w:val="24"/>
          <w:szCs w:val="24"/>
        </w:rPr>
        <w:t>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45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Planung: </w:t>
      </w:r>
      <w:r w:rsidR="00FC793E">
        <w:rPr>
          <w:rFonts w:ascii="Arial" w:hAnsi="Arial" w:cs="Arial"/>
          <w:b/>
          <w:sz w:val="28"/>
          <w:szCs w:val="28"/>
        </w:rPr>
        <w:t>Bemessung von Stahl- und Spannbeton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445756" w:rsidRDefault="00445756" w:rsidP="0044575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11.25pt;height:11.25pt" o:ole="">
            <v:imagedata r:id="rId5" o:title=""/>
          </v:shape>
          <w:control r:id="rId6" w:name="CheckBox547a" w:shapeid="_x0000_i1059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Beschränkung der Rissbreiten</w:t>
      </w:r>
      <w:r w:rsidR="0066279C">
        <w:rPr>
          <w:rFonts w:ascii="Arial" w:hAnsi="Arial" w:cs="Arial"/>
          <w:vanish/>
          <w:color w:val="0000FF"/>
          <w:sz w:val="24"/>
          <w:szCs w:val="24"/>
        </w:rPr>
        <w:br/>
        <w:t xml:space="preserve">Sie ist nach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den Vorschriften nachzuweisen. Dabei gilt eine Spritzabdichtung nicht als Abdichtung im Sinne dieser Vorschrift.</w:t>
      </w:r>
    </w:p>
    <w:p w:rsidR="00445756" w:rsidRPr="00445756" w:rsidRDefault="00445756" w:rsidP="0044575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3" type="#_x0000_t75" style="width:11.25pt;height:11.25pt" o:ole="">
            <v:imagedata r:id="rId5" o:title=""/>
          </v:shape>
          <w:control r:id="rId7" w:name="CheckBox548" w:shapeid="_x0000_i104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02.00.00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Zwangsbewehrung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Ein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Stababstand von &lt;= 10 cm ist grundsätzlich einzuhalten.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5" type="#_x0000_t75" style="width:11.25pt;height:11.25pt" o:ole="">
            <v:imagedata r:id="rId5" o:title=""/>
          </v:shape>
          <w:control r:id="rId8" w:name="CheckBox549" w:shapeid="_x0000_i104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03.00.00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Vorspannung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7" type="#_x0000_t75" style="width:11.25pt;height:11.25pt" o:ole="">
            <v:imagedata r:id="rId5" o:title=""/>
          </v:shape>
          <w:control r:id="rId9" w:name="CheckBox550" w:shapeid="_x0000_i104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Der Überbau wird beschränkt vorgespannt in: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49" type="#_x0000_t75" style="width:11.25pt;height:11.25pt" o:ole="">
            <v:imagedata r:id="rId5" o:title=""/>
          </v:shape>
          <w:control r:id="rId10" w:name="CheckBox551" w:shapeid="_x0000_i104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Längsrichtung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1" type="#_x0000_t75" style="width:11.25pt;height:11.25pt" o:ole="">
            <v:imagedata r:id="rId5" o:title=""/>
          </v:shape>
          <w:control r:id="rId11" w:name="CheckBox552" w:shapeid="_x0000_i105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>Längs- und Querrichtung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3" type="#_x0000_t75" style="width:11.25pt;height:11.25pt" o:ole="">
            <v:imagedata r:id="rId5" o:title=""/>
          </v:shape>
          <w:control r:id="rId12" w:name="CheckBox553" w:shapeid="_x0000_i105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Für Eigengewicht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und 80% der Verkehrslast und für alle Bauzustände sind die zulässigen Grenzwerte der Biegezugspannungen für volle Vorspannung einzuhalten.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55" type="#_x0000_t75" style="width:11.25pt;height:11.25pt" o:ole="">
            <v:imagedata r:id="rId5" o:title=""/>
          </v:shape>
          <w:control r:id="rId13" w:name="CheckBox554" w:shapeid="_x0000_i105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66279C">
        <w:rPr>
          <w:rFonts w:ascii="Arial" w:hAnsi="Arial" w:cs="Arial"/>
          <w:vanish/>
          <w:color w:val="0000FF"/>
          <w:sz w:val="24"/>
          <w:szCs w:val="24"/>
        </w:rPr>
        <w:t xml:space="preserve">Zur 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Verhütung von Schwindrissen wird eine Früh</w:t>
      </w:r>
      <w:r w:rsidR="00453A96">
        <w:rPr>
          <w:rFonts w:ascii="Arial" w:hAnsi="Arial" w:cs="Arial"/>
          <w:vanish/>
          <w:color w:val="0000FF"/>
          <w:sz w:val="24"/>
          <w:szCs w:val="24"/>
        </w:rPr>
        <w:t>vor</w:t>
      </w:r>
      <w:r w:rsidR="0066279C" w:rsidRPr="0066279C">
        <w:rPr>
          <w:rFonts w:ascii="Arial" w:hAnsi="Arial" w:cs="Arial"/>
          <w:vanish/>
          <w:color w:val="0000FF"/>
          <w:sz w:val="24"/>
          <w:szCs w:val="24"/>
        </w:rPr>
        <w:t>spannung spätestens am 4. Tag nach Einbringung des Betons verlangt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gKs5INLGNq4ulf3SLbOYNnDNRGv+/LVXd/zqJpuO7Y6PO4quEzUWu815sKLE4MrGcZDcmbnYwqP3VbiTY+W3Q==" w:salt="U4Gw8p0r5cfN+AT2wFb56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1F57F9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F344F"/>
    <w:rsid w:val="003238C2"/>
    <w:rsid w:val="0033062B"/>
    <w:rsid w:val="00335C37"/>
    <w:rsid w:val="00340BE4"/>
    <w:rsid w:val="003431AC"/>
    <w:rsid w:val="00362761"/>
    <w:rsid w:val="0038734D"/>
    <w:rsid w:val="003B074B"/>
    <w:rsid w:val="003B74BB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4798"/>
    <w:rsid w:val="00445756"/>
    <w:rsid w:val="00453A96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B7869"/>
    <w:rsid w:val="005B7E7B"/>
    <w:rsid w:val="005C2B50"/>
    <w:rsid w:val="005D4CC3"/>
    <w:rsid w:val="005F1E9B"/>
    <w:rsid w:val="005F239C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6279C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2F20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35DA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84CB8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E4DCE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A2712"/>
    <w:rsid w:val="00FB42FB"/>
    <w:rsid w:val="00FC0A31"/>
    <w:rsid w:val="00FC3195"/>
    <w:rsid w:val="00FC50A0"/>
    <w:rsid w:val="00FC586F"/>
    <w:rsid w:val="00FC793E"/>
    <w:rsid w:val="00FD1665"/>
    <w:rsid w:val="00FD318E"/>
    <w:rsid w:val="00FD5D76"/>
    <w:rsid w:val="00FE4A7E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BCCAA18C-97B4-4500-9A80-81946F59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987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2016-08-02T07:37:00Z</dcterms:created>
  <dcterms:modified xsi:type="dcterms:W3CDTF">2022-02-28T13:53:00Z</dcterms:modified>
</cp:coreProperties>
</file>